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5E0" w:rsidRPr="004470DB" w:rsidRDefault="00EB35E0" w:rsidP="00EB35E0">
      <w:pPr>
        <w:pStyle w:val="Sinespaciado"/>
        <w:spacing w:line="240" w:lineRule="atLeast"/>
        <w:jc w:val="center"/>
        <w:rPr>
          <w:rFonts w:ascii="Century Gothic" w:hAnsi="Century Gothic" w:cs="Tahoma"/>
          <w:b/>
          <w:sz w:val="18"/>
          <w:szCs w:val="18"/>
          <w:lang w:val="es-MX"/>
        </w:rPr>
      </w:pPr>
    </w:p>
    <w:p w:rsidR="00EB35E0" w:rsidRPr="004470DB" w:rsidRDefault="00EB35E0" w:rsidP="00EB35E0">
      <w:pPr>
        <w:pStyle w:val="Sinespaciado"/>
        <w:spacing w:line="240" w:lineRule="atLeast"/>
        <w:jc w:val="center"/>
        <w:rPr>
          <w:rFonts w:ascii="Century Gothic" w:hAnsi="Century Gothic" w:cs="Tahoma"/>
          <w:b/>
          <w:sz w:val="18"/>
          <w:szCs w:val="18"/>
          <w:lang w:val="es-MX"/>
        </w:rPr>
      </w:pPr>
      <w:r w:rsidRPr="004470DB">
        <w:rPr>
          <w:rFonts w:ascii="Century Gothic" w:hAnsi="Century Gothic" w:cs="Tahoma"/>
          <w:b/>
          <w:sz w:val="18"/>
          <w:szCs w:val="18"/>
          <w:lang w:val="es-MX"/>
        </w:rPr>
        <w:t xml:space="preserve">TÉRMINOS DE REFERENCIA </w:t>
      </w:r>
    </w:p>
    <w:p w:rsidR="00EB35E0" w:rsidRPr="004470DB" w:rsidRDefault="00EB35E0" w:rsidP="00EB35E0">
      <w:pPr>
        <w:pStyle w:val="Sinespaciado"/>
        <w:spacing w:line="240" w:lineRule="atLeast"/>
        <w:jc w:val="center"/>
        <w:rPr>
          <w:rFonts w:ascii="Century Gothic" w:hAnsi="Century Gothic" w:cs="Tahoma"/>
          <w:sz w:val="18"/>
          <w:szCs w:val="18"/>
          <w:lang w:val="es-MX"/>
        </w:rPr>
      </w:pPr>
    </w:p>
    <w:p w:rsidR="00EB35E0" w:rsidRPr="004470DB" w:rsidRDefault="00EB35E0" w:rsidP="00EB35E0">
      <w:pPr>
        <w:autoSpaceDE w:val="0"/>
        <w:autoSpaceDN w:val="0"/>
        <w:adjustRightInd w:val="0"/>
        <w:spacing w:line="240" w:lineRule="atLeast"/>
        <w:jc w:val="center"/>
        <w:rPr>
          <w:rFonts w:ascii="Century Gothic" w:hAnsi="Century Gothic" w:cs="Tahoma"/>
          <w:b/>
          <w:sz w:val="18"/>
          <w:szCs w:val="18"/>
        </w:rPr>
      </w:pPr>
      <w:r w:rsidRPr="004470DB">
        <w:rPr>
          <w:rFonts w:ascii="Century Gothic" w:hAnsi="Century Gothic" w:cs="Tahoma"/>
          <w:b/>
          <w:sz w:val="18"/>
          <w:szCs w:val="18"/>
        </w:rPr>
        <w:t xml:space="preserve">SELECCIÓN DIRECTA PARA CONTRATAR EL </w:t>
      </w:r>
      <w:r w:rsidR="00453D43" w:rsidRPr="004470DB">
        <w:rPr>
          <w:rFonts w:ascii="Century Gothic" w:hAnsi="Century Gothic" w:cs="Tahoma"/>
          <w:b/>
          <w:sz w:val="18"/>
          <w:szCs w:val="18"/>
        </w:rPr>
        <w:t>SUMINISTRO DE COMPONENTES SANGUÍNEOS, EQUIPOS DE TRANSFUSIÓN PARA PLAQUETAS, IDENTIFICACIÓN DE ANTICUERPOS IRREGULARES Y REALIZACIÓN DE PRUEBAS CRUZADAS, HEMOCLASIFICACIÓN Y RASTREO DE ANTICUERPOS IRREGULARES</w:t>
      </w:r>
    </w:p>
    <w:p w:rsidR="00EB35E0" w:rsidRPr="004470DB" w:rsidRDefault="00EB35E0" w:rsidP="00EB35E0">
      <w:pPr>
        <w:autoSpaceDE w:val="0"/>
        <w:autoSpaceDN w:val="0"/>
        <w:adjustRightInd w:val="0"/>
        <w:spacing w:line="240" w:lineRule="atLeast"/>
        <w:jc w:val="center"/>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center"/>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center"/>
        <w:rPr>
          <w:rFonts w:ascii="Century Gothic" w:hAnsi="Century Gothic" w:cs="Tahoma"/>
          <w:b/>
          <w:sz w:val="18"/>
          <w:szCs w:val="18"/>
        </w:rPr>
      </w:pPr>
      <w:r w:rsidRPr="004470DB">
        <w:rPr>
          <w:rFonts w:ascii="Century Gothic" w:hAnsi="Century Gothic" w:cs="Tahoma"/>
          <w:b/>
          <w:sz w:val="18"/>
          <w:szCs w:val="18"/>
        </w:rPr>
        <w:t xml:space="preserve">PROCESO NÚMERO </w:t>
      </w:r>
      <w:r w:rsidR="00453D43" w:rsidRPr="004470DB">
        <w:rPr>
          <w:rFonts w:ascii="Century Gothic" w:hAnsi="Century Gothic" w:cs="Tahoma"/>
          <w:b/>
          <w:sz w:val="18"/>
          <w:szCs w:val="18"/>
        </w:rPr>
        <w:t>08</w:t>
      </w:r>
      <w:r w:rsidR="007B2924" w:rsidRPr="004470DB">
        <w:rPr>
          <w:rFonts w:ascii="Century Gothic" w:hAnsi="Century Gothic" w:cs="Tahoma"/>
          <w:b/>
          <w:sz w:val="18"/>
          <w:szCs w:val="18"/>
        </w:rPr>
        <w:t xml:space="preserve"> DE 2021</w:t>
      </w:r>
    </w:p>
    <w:p w:rsidR="00EB35E0" w:rsidRPr="004470DB" w:rsidRDefault="00EB35E0" w:rsidP="00EB35E0">
      <w:pPr>
        <w:autoSpaceDE w:val="0"/>
        <w:autoSpaceDN w:val="0"/>
        <w:adjustRightInd w:val="0"/>
        <w:spacing w:line="240" w:lineRule="atLeast"/>
        <w:jc w:val="center"/>
        <w:rPr>
          <w:rFonts w:ascii="Century Gothic" w:hAnsi="Century Gothic" w:cs="Tahoma"/>
          <w:b/>
          <w:sz w:val="18"/>
          <w:szCs w:val="18"/>
        </w:rPr>
      </w:pPr>
    </w:p>
    <w:p w:rsidR="00EB35E0" w:rsidRPr="004470DB" w:rsidRDefault="00EB35E0" w:rsidP="00EB35E0">
      <w:pPr>
        <w:pStyle w:val="Sinespaciado"/>
        <w:spacing w:line="240" w:lineRule="atLeast"/>
        <w:ind w:left="360"/>
        <w:jc w:val="both"/>
        <w:rPr>
          <w:rFonts w:ascii="Century Gothic" w:hAnsi="Century Gothic" w:cs="Tahoma"/>
          <w:b/>
          <w:sz w:val="18"/>
          <w:szCs w:val="18"/>
          <w:lang w:val="es-MX"/>
        </w:rPr>
      </w:pPr>
    </w:p>
    <w:p w:rsidR="00EB35E0" w:rsidRPr="004470DB" w:rsidRDefault="00EB35E0" w:rsidP="00EB35E0">
      <w:pPr>
        <w:spacing w:line="240" w:lineRule="atLeast"/>
        <w:jc w:val="both"/>
        <w:rPr>
          <w:rFonts w:ascii="Century Gothic" w:hAnsi="Century Gothic" w:cs="Tahoma"/>
          <w:b/>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 xml:space="preserve">PRESENTACIÓN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El proponente deberá analizar cuidadosamente estos términos de referencia, cerciorarse de que cumple las condiciones y requisitos exigidos y de que no está incurso en inhabilidades e incompatibilidades generales o especiales para contratar con la ESE, la información y la documentación exigida y su vigencia, tener presente la fecha y hora fijadas para la presentación de la oferta. Se describen las condiciones jurídicas, técnicas, económicas y financieras a tener en cuenta para elaborar y presentar las ofertas relacionadas con el objeto de la contratación y que harán parte integral del contrato que resulte del proceso de selección.</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Con la presentación de la oferta, el proponente manifiesta que estudio el pliego de condiciones y todos los documentos y demás documentos que hace parte del presente proceso de selección, que obtuvo las aclaraciones sobre las estipulaciones inciertas o dudosas, que formuló su oferta de manera libre, seria, precisa y coherente.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pStyle w:val="Prrafodelista"/>
        <w:spacing w:line="240" w:lineRule="atLeast"/>
        <w:jc w:val="both"/>
        <w:rPr>
          <w:rFonts w:ascii="Century Gothic" w:hAnsi="Century Gothic" w:cs="Tahoma"/>
          <w:b/>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 xml:space="preserve">COMUNICACIONES </w:t>
      </w:r>
    </w:p>
    <w:p w:rsidR="00EB35E0" w:rsidRPr="004470DB" w:rsidRDefault="00EB35E0" w:rsidP="00EB35E0">
      <w:pPr>
        <w:pStyle w:val="Prrafodelista"/>
        <w:spacing w:line="240" w:lineRule="atLeast"/>
        <w:jc w:val="both"/>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Las consultas y solicitudes de aclaraciones podrán radicarse en el Centro de </w:t>
      </w:r>
      <w:proofErr w:type="spellStart"/>
      <w:r w:rsidRPr="004470DB">
        <w:rPr>
          <w:rFonts w:ascii="Century Gothic" w:hAnsi="Century Gothic" w:cs="Tahoma"/>
          <w:sz w:val="18"/>
          <w:szCs w:val="18"/>
        </w:rPr>
        <w:t>Administracion</w:t>
      </w:r>
      <w:proofErr w:type="spellEnd"/>
      <w:r w:rsidRPr="004470DB">
        <w:rPr>
          <w:rFonts w:ascii="Century Gothic" w:hAnsi="Century Gothic" w:cs="Tahoma"/>
          <w:sz w:val="18"/>
          <w:szCs w:val="18"/>
        </w:rPr>
        <w:t xml:space="preserve"> documental de la ESE Metrosalud indicando para ello los requisitos mínimos contenidos en el artículo 16 de la ley 1755 de 2015 para dar respuesta a las observaciones, las respectivas respuestas serán publicadas en la página web de Metrosalud, link de contratación.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INFORMACIÓN SUMINISTRADA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ESE Metrosalud de conformidad con el artículo 83 de la constitución política, presume que toda la información que el proponente allegue es veraz y corresponde a la realidad. No obstante, la Entidad podrá verificar la información suministrada por el proponente y hacer las correcciones aritméticas que considere.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Cuando el proponente pretenda hace vale</w:t>
      </w:r>
      <w:r w:rsidR="005C78B5" w:rsidRPr="004470DB">
        <w:rPr>
          <w:rFonts w:ascii="Century Gothic" w:hAnsi="Century Gothic" w:cs="Tahoma"/>
          <w:sz w:val="18"/>
          <w:szCs w:val="18"/>
        </w:rPr>
        <w:t>r</w:t>
      </w:r>
      <w:r w:rsidRPr="004470DB">
        <w:rPr>
          <w:rFonts w:ascii="Century Gothic" w:hAnsi="Century Gothic" w:cs="Tahoma"/>
          <w:sz w:val="18"/>
          <w:szCs w:val="18"/>
        </w:rPr>
        <w:t xml:space="preserve"> un documento que repose en los archivos de la Entidad, deberá manifestarlo en su propuesta, señalando claramente la </w:t>
      </w:r>
      <w:proofErr w:type="gramStart"/>
      <w:r w:rsidRPr="004470DB">
        <w:rPr>
          <w:rFonts w:ascii="Century Gothic" w:hAnsi="Century Gothic" w:cs="Tahoma"/>
          <w:sz w:val="18"/>
          <w:szCs w:val="18"/>
        </w:rPr>
        <w:t>ubicación  del</w:t>
      </w:r>
      <w:proofErr w:type="gramEnd"/>
      <w:r w:rsidRPr="004470DB">
        <w:rPr>
          <w:rFonts w:ascii="Century Gothic" w:hAnsi="Century Gothic" w:cs="Tahoma"/>
          <w:sz w:val="18"/>
          <w:szCs w:val="18"/>
        </w:rPr>
        <w:t xml:space="preserve"> documentos e la dependencia en la cual reposa, además correrá a su costa la expedición de las copias de conformidad con el Decreto 019 de 2012.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CB7E51">
      <w:pPr>
        <w:numPr>
          <w:ilvl w:val="0"/>
          <w:numId w:val="22"/>
        </w:numPr>
        <w:autoSpaceDE w:val="0"/>
        <w:autoSpaceDN w:val="0"/>
        <w:adjustRightInd w:val="0"/>
        <w:spacing w:line="240" w:lineRule="atLeast"/>
        <w:jc w:val="both"/>
        <w:rPr>
          <w:rFonts w:ascii="Century Gothic" w:hAnsi="Century Gothic" w:cs="Tahoma"/>
          <w:b/>
          <w:sz w:val="18"/>
          <w:szCs w:val="18"/>
          <w:lang w:val="es-MX"/>
        </w:rPr>
      </w:pPr>
      <w:r w:rsidRPr="004470DB">
        <w:rPr>
          <w:rFonts w:ascii="Century Gothic" w:hAnsi="Century Gothic" w:cs="Tahoma"/>
          <w:b/>
          <w:sz w:val="18"/>
          <w:szCs w:val="18"/>
          <w:lang w:val="es-MX"/>
        </w:rPr>
        <w:t>OBJETO DE LA INVITACIÓN</w:t>
      </w:r>
    </w:p>
    <w:p w:rsidR="00EB35E0" w:rsidRPr="004470DB" w:rsidRDefault="00EB35E0" w:rsidP="00EB35E0">
      <w:pPr>
        <w:autoSpaceDE w:val="0"/>
        <w:autoSpaceDN w:val="0"/>
        <w:adjustRightInd w:val="0"/>
        <w:spacing w:line="240" w:lineRule="atLeast"/>
        <w:jc w:val="both"/>
        <w:rPr>
          <w:rFonts w:ascii="Century Gothic" w:hAnsi="Century Gothic"/>
          <w:sz w:val="18"/>
          <w:szCs w:val="18"/>
          <w:lang w:val="es-CO"/>
        </w:rPr>
      </w:pPr>
    </w:p>
    <w:p w:rsidR="00EB35E0" w:rsidRPr="004470DB" w:rsidRDefault="00453D43" w:rsidP="00453D43">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Suministro de Componentes Sanguíneos, equipos de transfusión para plaquetas, identificación de anticuerpos irregulares y realización de pruebas cruzadas, hemoclasificación y rastreo de anticuerpos irregulares.</w:t>
      </w:r>
    </w:p>
    <w:p w:rsidR="00453D43" w:rsidRPr="004470DB" w:rsidRDefault="00453D43" w:rsidP="00453D43">
      <w:pPr>
        <w:autoSpaceDE w:val="0"/>
        <w:autoSpaceDN w:val="0"/>
        <w:adjustRightInd w:val="0"/>
        <w:spacing w:line="240" w:lineRule="atLeast"/>
        <w:jc w:val="both"/>
        <w:rPr>
          <w:rFonts w:ascii="Century Gothic" w:hAnsi="Century Gothic" w:cs="Tahoma"/>
          <w:sz w:val="18"/>
          <w:szCs w:val="18"/>
        </w:rPr>
      </w:pPr>
    </w:p>
    <w:tbl>
      <w:tblPr>
        <w:tblW w:w="9703" w:type="dxa"/>
        <w:tblLayout w:type="fixed"/>
        <w:tblCellMar>
          <w:left w:w="70" w:type="dxa"/>
          <w:right w:w="70" w:type="dxa"/>
        </w:tblCellMar>
        <w:tblLook w:val="04A0" w:firstRow="1" w:lastRow="0" w:firstColumn="1" w:lastColumn="0" w:noHBand="0" w:noVBand="1"/>
      </w:tblPr>
      <w:tblGrid>
        <w:gridCol w:w="3129"/>
        <w:gridCol w:w="2849"/>
        <w:gridCol w:w="3725"/>
      </w:tblGrid>
      <w:tr w:rsidR="00EB35E0" w:rsidRPr="004470DB" w:rsidTr="001119B9">
        <w:trPr>
          <w:trHeight w:val="298"/>
        </w:trPr>
        <w:tc>
          <w:tcPr>
            <w:tcW w:w="3129" w:type="dxa"/>
            <w:tcBorders>
              <w:top w:val="nil"/>
              <w:left w:val="nil"/>
              <w:bottom w:val="nil"/>
              <w:right w:val="nil"/>
            </w:tcBorders>
            <w:shd w:val="clear" w:color="auto" w:fill="auto"/>
            <w:vAlign w:val="center"/>
          </w:tcPr>
          <w:p w:rsidR="00EB35E0" w:rsidRPr="004470DB" w:rsidRDefault="00EB35E0" w:rsidP="00453D43">
            <w:pPr>
              <w:autoSpaceDE w:val="0"/>
              <w:autoSpaceDN w:val="0"/>
              <w:adjustRightInd w:val="0"/>
              <w:spacing w:line="240" w:lineRule="atLeast"/>
              <w:jc w:val="both"/>
              <w:rPr>
                <w:rFonts w:ascii="Century Gothic" w:hAnsi="Century Gothic" w:cs="Tahoma"/>
                <w:sz w:val="18"/>
                <w:szCs w:val="18"/>
              </w:rPr>
            </w:pPr>
          </w:p>
        </w:tc>
        <w:tc>
          <w:tcPr>
            <w:tcW w:w="2849" w:type="dxa"/>
            <w:tcBorders>
              <w:top w:val="nil"/>
              <w:left w:val="nil"/>
              <w:bottom w:val="nil"/>
              <w:right w:val="nil"/>
            </w:tcBorders>
            <w:shd w:val="clear" w:color="auto" w:fill="auto"/>
            <w:vAlign w:val="center"/>
          </w:tcPr>
          <w:p w:rsidR="00EB35E0" w:rsidRPr="004470DB" w:rsidRDefault="00EB35E0" w:rsidP="00453D43">
            <w:pPr>
              <w:autoSpaceDE w:val="0"/>
              <w:autoSpaceDN w:val="0"/>
              <w:adjustRightInd w:val="0"/>
              <w:spacing w:line="240" w:lineRule="atLeast"/>
              <w:jc w:val="both"/>
              <w:rPr>
                <w:rFonts w:ascii="Century Gothic" w:hAnsi="Century Gothic" w:cs="Tahoma"/>
                <w:sz w:val="18"/>
                <w:szCs w:val="18"/>
              </w:rPr>
            </w:pPr>
          </w:p>
        </w:tc>
        <w:tc>
          <w:tcPr>
            <w:tcW w:w="3725" w:type="dxa"/>
            <w:tcBorders>
              <w:top w:val="nil"/>
              <w:left w:val="nil"/>
              <w:bottom w:val="nil"/>
              <w:right w:val="nil"/>
            </w:tcBorders>
            <w:shd w:val="clear" w:color="auto" w:fill="auto"/>
            <w:noWrap/>
            <w:vAlign w:val="center"/>
          </w:tcPr>
          <w:p w:rsidR="00EB35E0" w:rsidRPr="004470DB" w:rsidRDefault="00EB35E0" w:rsidP="00453D43">
            <w:pPr>
              <w:autoSpaceDE w:val="0"/>
              <w:autoSpaceDN w:val="0"/>
              <w:adjustRightInd w:val="0"/>
              <w:spacing w:line="240" w:lineRule="atLeast"/>
              <w:jc w:val="both"/>
              <w:rPr>
                <w:rFonts w:ascii="Century Gothic" w:hAnsi="Century Gothic" w:cs="Tahoma"/>
                <w:sz w:val="18"/>
                <w:szCs w:val="18"/>
              </w:rPr>
            </w:pPr>
          </w:p>
        </w:tc>
      </w:tr>
    </w:tbl>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REGULACIÓN JURÍDICA</w:t>
      </w:r>
    </w:p>
    <w:p w:rsidR="00EB35E0" w:rsidRPr="004470DB" w:rsidRDefault="00EB35E0" w:rsidP="00EB35E0">
      <w:pPr>
        <w:spacing w:line="240" w:lineRule="atLeast"/>
        <w:ind w:left="720"/>
        <w:jc w:val="both"/>
        <w:rPr>
          <w:rFonts w:ascii="Century Gothic" w:hAnsi="Century Gothic" w:cs="Tahoma"/>
          <w:b/>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Los procesos de contratación en la ESE METROSALUD se rigen por la normas del derecho privado, por mandato expreso del articulo 195 numeral 6° de la ley 100 de 1993 y el artículo 16 del Decreto 1876 de 1994, que establece además, que puede discrecionalmente utilizar las cláusulas excepcionales previstas en la Ley 80 de 1993 y Ley 1150 de 2007 y sus decretos modificatorios, Estatuto General de Contratación de la Administración Pública y a la norma interna Acuerdo 252 de 2014 y Acuerdo 385 de 2020 por medio de las cuales se expide y regula el Estatuto de Contratación de la ESE Metrosalud. </w:t>
      </w:r>
    </w:p>
    <w:p w:rsidR="00453D43" w:rsidRPr="004470DB" w:rsidRDefault="00453D43" w:rsidP="00EB35E0">
      <w:pPr>
        <w:spacing w:line="240" w:lineRule="atLeast"/>
        <w:jc w:val="both"/>
        <w:rPr>
          <w:rFonts w:ascii="Century Gothic" w:hAnsi="Century Gothic" w:cs="Tahoma"/>
          <w:b/>
          <w:sz w:val="18"/>
          <w:szCs w:val="18"/>
        </w:rPr>
      </w:pPr>
    </w:p>
    <w:p w:rsidR="00453D43" w:rsidRPr="004470DB" w:rsidRDefault="00453D43" w:rsidP="00EB35E0">
      <w:pPr>
        <w:spacing w:line="240" w:lineRule="atLeast"/>
        <w:jc w:val="both"/>
        <w:rPr>
          <w:rFonts w:ascii="Century Gothic" w:hAnsi="Century Gothic" w:cs="Tahoma"/>
          <w:b/>
          <w:sz w:val="18"/>
          <w:szCs w:val="18"/>
        </w:rPr>
      </w:pPr>
    </w:p>
    <w:p w:rsidR="00453D43" w:rsidRPr="004470DB" w:rsidRDefault="00453D43" w:rsidP="00EB35E0">
      <w:pPr>
        <w:spacing w:line="240" w:lineRule="atLeast"/>
        <w:jc w:val="both"/>
        <w:rPr>
          <w:rFonts w:ascii="Century Gothic" w:hAnsi="Century Gothic" w:cs="Tahoma"/>
          <w:b/>
          <w:sz w:val="18"/>
          <w:szCs w:val="18"/>
        </w:rPr>
      </w:pPr>
    </w:p>
    <w:p w:rsidR="00453D43" w:rsidRPr="004470DB" w:rsidRDefault="00453D43" w:rsidP="00EB35E0">
      <w:pPr>
        <w:spacing w:line="240" w:lineRule="atLeast"/>
        <w:jc w:val="both"/>
        <w:rPr>
          <w:rFonts w:ascii="Century Gothic" w:hAnsi="Century Gothic" w:cs="Tahoma"/>
          <w:b/>
          <w:sz w:val="18"/>
          <w:szCs w:val="18"/>
        </w:rPr>
      </w:pPr>
    </w:p>
    <w:p w:rsidR="00453D43" w:rsidRPr="004470DB" w:rsidRDefault="00453D43" w:rsidP="00EB35E0">
      <w:pPr>
        <w:spacing w:line="240" w:lineRule="atLeast"/>
        <w:jc w:val="both"/>
        <w:rPr>
          <w:rFonts w:ascii="Century Gothic" w:hAnsi="Century Gothic" w:cs="Tahoma"/>
          <w:b/>
          <w:sz w:val="18"/>
          <w:szCs w:val="18"/>
        </w:rPr>
      </w:pPr>
    </w:p>
    <w:p w:rsidR="00453D43" w:rsidRPr="004470DB" w:rsidRDefault="00453D43" w:rsidP="00EB35E0">
      <w:pPr>
        <w:spacing w:line="240" w:lineRule="atLeast"/>
        <w:jc w:val="both"/>
        <w:rPr>
          <w:rFonts w:ascii="Century Gothic" w:hAnsi="Century Gothic" w:cs="Tahoma"/>
          <w:b/>
          <w:sz w:val="18"/>
          <w:szCs w:val="18"/>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lastRenderedPageBreak/>
        <w:t>MODALIDAD DE SELECCIÓN</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Sinespaciado"/>
        <w:spacing w:line="240" w:lineRule="atLeast"/>
        <w:jc w:val="both"/>
        <w:rPr>
          <w:rFonts w:ascii="Century Gothic" w:hAnsi="Century Gothic" w:cs="Tahoma"/>
          <w:sz w:val="18"/>
          <w:szCs w:val="18"/>
          <w:lang w:val="es-CO"/>
        </w:rPr>
      </w:pPr>
      <w:r w:rsidRPr="004470DB">
        <w:rPr>
          <w:rFonts w:ascii="Century Gothic" w:eastAsia="Times New Roman" w:hAnsi="Century Gothic" w:cs="Tahoma"/>
          <w:sz w:val="18"/>
          <w:szCs w:val="18"/>
          <w:lang w:eastAsia="es-ES"/>
        </w:rPr>
        <w:t xml:space="preserve">De conformidad con lo establecido en el Acuerdo 252 de 2014 Estatuto de Contratación de la ESE Metrosalud y teniendo en cuenta que la cuantía del proceso se encuentra en la modalidad de Selección Directa, </w:t>
      </w:r>
      <w:r w:rsidRPr="004470DB">
        <w:rPr>
          <w:rFonts w:ascii="Century Gothic" w:hAnsi="Century Gothic" w:cs="Tahoma"/>
          <w:sz w:val="18"/>
          <w:szCs w:val="18"/>
          <w:lang w:val="es-CO"/>
        </w:rPr>
        <w:t>como lo establece dicho Acuerdo en el artículo 21 que indica:</w:t>
      </w:r>
    </w:p>
    <w:p w:rsidR="00EB35E0" w:rsidRPr="004470DB" w:rsidRDefault="00EB35E0" w:rsidP="00EB35E0">
      <w:pPr>
        <w:pStyle w:val="Sinespaciado"/>
        <w:spacing w:line="240" w:lineRule="atLeast"/>
        <w:jc w:val="both"/>
        <w:rPr>
          <w:rFonts w:ascii="Century Gothic" w:hAnsi="Century Gothic" w:cs="Tahoma"/>
          <w:sz w:val="18"/>
          <w:szCs w:val="18"/>
          <w:lang w:val="es-CO"/>
        </w:rPr>
      </w:pPr>
    </w:p>
    <w:p w:rsidR="00EB35E0" w:rsidRPr="004470DB" w:rsidRDefault="00EB35E0" w:rsidP="00EB35E0">
      <w:pPr>
        <w:pStyle w:val="Sinespaciado"/>
        <w:spacing w:line="240" w:lineRule="atLeast"/>
        <w:jc w:val="both"/>
        <w:rPr>
          <w:rFonts w:ascii="Century Gothic" w:hAnsi="Century Gothic" w:cs="Tahoma"/>
          <w:i/>
          <w:sz w:val="18"/>
          <w:szCs w:val="18"/>
          <w:lang w:val="es-CO"/>
        </w:rPr>
      </w:pPr>
      <w:r w:rsidRPr="004470DB">
        <w:rPr>
          <w:rFonts w:ascii="Century Gothic" w:hAnsi="Century Gothic" w:cs="Tahoma"/>
          <w:i/>
          <w:sz w:val="18"/>
          <w:szCs w:val="18"/>
          <w:lang w:val="es-CO"/>
        </w:rPr>
        <w:t>“21.2. METROSALUD solicitara mínimo dos (02) propuestas, cuando vaya a celebrar contratos cuya cuantía sea inferior o igual a 2000 salarios mínimos legales mensuales vigentes. Excepto para aquellos procesos contractuales en los que medie certificación técnica debidamente sustentada relativa a la exclusividad del contratista”.</w:t>
      </w:r>
    </w:p>
    <w:p w:rsidR="00EB35E0" w:rsidRPr="004470DB" w:rsidRDefault="00EB35E0" w:rsidP="00EB35E0">
      <w:pPr>
        <w:pStyle w:val="Sinespaciado"/>
        <w:spacing w:line="240" w:lineRule="atLeast"/>
        <w:jc w:val="both"/>
        <w:rPr>
          <w:rFonts w:ascii="Century Gothic" w:hAnsi="Century Gothic" w:cs="Tahoma"/>
          <w:i/>
          <w:sz w:val="18"/>
          <w:szCs w:val="18"/>
          <w:lang w:eastAsia="es-ES"/>
        </w:rPr>
      </w:pPr>
    </w:p>
    <w:p w:rsidR="00EB35E0" w:rsidRPr="004470DB" w:rsidRDefault="00EB35E0" w:rsidP="00EB35E0">
      <w:pPr>
        <w:pStyle w:val="Sinespaciado"/>
        <w:spacing w:line="240" w:lineRule="atLeast"/>
        <w:ind w:left="142"/>
        <w:jc w:val="both"/>
        <w:rPr>
          <w:rFonts w:ascii="Century Gothic" w:hAnsi="Century Gothic" w:cs="Tahoma"/>
          <w:i/>
          <w:sz w:val="18"/>
          <w:szCs w:val="18"/>
          <w:lang w:eastAsia="es-ES"/>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PLAZO DE EJECUCIÓN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noProof/>
          <w:sz w:val="18"/>
          <w:szCs w:val="18"/>
        </w:rPr>
      </w:pPr>
      <w:r w:rsidRPr="004470DB">
        <w:rPr>
          <w:rFonts w:ascii="Century Gothic" w:hAnsi="Century Gothic" w:cs="Tahoma"/>
          <w:sz w:val="18"/>
          <w:szCs w:val="18"/>
        </w:rPr>
        <w:t>La duración del contrato será desde la aprobación de las pólizas de garantía hasta el treinta (</w:t>
      </w:r>
      <w:r w:rsidR="00453D43" w:rsidRPr="004470DB">
        <w:rPr>
          <w:rFonts w:ascii="Century Gothic" w:hAnsi="Century Gothic" w:cs="Tahoma"/>
          <w:sz w:val="18"/>
          <w:szCs w:val="18"/>
        </w:rPr>
        <w:t>30</w:t>
      </w:r>
      <w:r w:rsidRPr="004470DB">
        <w:rPr>
          <w:rFonts w:ascii="Century Gothic" w:hAnsi="Century Gothic" w:cs="Tahoma"/>
          <w:sz w:val="18"/>
          <w:szCs w:val="18"/>
        </w:rPr>
        <w:t xml:space="preserve">) de </w:t>
      </w:r>
      <w:r w:rsidR="00453D43" w:rsidRPr="004470DB">
        <w:rPr>
          <w:rFonts w:ascii="Century Gothic" w:hAnsi="Century Gothic" w:cs="Tahoma"/>
          <w:sz w:val="18"/>
          <w:szCs w:val="18"/>
        </w:rPr>
        <w:t>junio</w:t>
      </w:r>
      <w:r w:rsidRPr="004470DB">
        <w:rPr>
          <w:rFonts w:ascii="Century Gothic" w:hAnsi="Century Gothic" w:cs="Tahoma"/>
          <w:sz w:val="18"/>
          <w:szCs w:val="18"/>
        </w:rPr>
        <w:t xml:space="preserve"> de 2021, Sin</w:t>
      </w:r>
      <w:r w:rsidRPr="004470DB">
        <w:rPr>
          <w:rFonts w:ascii="Century Gothic" w:hAnsi="Century Gothic" w:cs="Tahoma"/>
          <w:noProof/>
          <w:sz w:val="18"/>
          <w:szCs w:val="18"/>
        </w:rPr>
        <w:t xml:space="preserve"> embargo sí las partes lo estiman conveniente y en consideración con el servicio solicitado, podrán acordar una ampliación conforme a lo establecido por el Estatuto de Contratación de la ESE METROSALUD, Acuerdo 252 de 2014 y Acuerdo 385 de 2020.</w:t>
      </w:r>
    </w:p>
    <w:p w:rsidR="00EB35E0" w:rsidRPr="004470DB" w:rsidRDefault="00EB35E0" w:rsidP="00EB35E0">
      <w:pPr>
        <w:spacing w:line="240" w:lineRule="atLeast"/>
        <w:jc w:val="both"/>
        <w:rPr>
          <w:rFonts w:ascii="Century Gothic" w:hAnsi="Century Gothic" w:cs="Tahoma"/>
          <w:noProof/>
          <w:sz w:val="18"/>
          <w:szCs w:val="18"/>
        </w:rPr>
      </w:pPr>
    </w:p>
    <w:p w:rsidR="00EB35E0" w:rsidRPr="004470DB" w:rsidRDefault="00EB35E0" w:rsidP="00EB35E0">
      <w:pPr>
        <w:pStyle w:val="Prrafodelista"/>
        <w:spacing w:line="240" w:lineRule="atLeast"/>
        <w:jc w:val="both"/>
        <w:rPr>
          <w:rFonts w:ascii="Century Gothic" w:hAnsi="Century Gothic" w:cs="Tahoma"/>
          <w:b/>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 xml:space="preserve"> PRESUPUESTO OFICIAL </w:t>
      </w:r>
    </w:p>
    <w:p w:rsidR="00EB35E0" w:rsidRPr="004470DB" w:rsidRDefault="00EB35E0" w:rsidP="00EB35E0">
      <w:pPr>
        <w:spacing w:line="240" w:lineRule="atLeast"/>
        <w:jc w:val="both"/>
        <w:rPr>
          <w:rFonts w:ascii="Century Gothic" w:hAnsi="Century Gothic" w:cs="Tahoma"/>
          <w:sz w:val="18"/>
          <w:szCs w:val="18"/>
          <w:highlight w:val="yellow"/>
        </w:rPr>
      </w:pPr>
    </w:p>
    <w:p w:rsidR="00EB35E0" w:rsidRPr="004470DB" w:rsidRDefault="00EB35E0" w:rsidP="00EB35E0">
      <w:pPr>
        <w:spacing w:line="240" w:lineRule="atLeast"/>
        <w:jc w:val="both"/>
        <w:rPr>
          <w:rFonts w:ascii="Century Gothic" w:hAnsi="Century Gothic" w:cs="Tahoma"/>
          <w:noProof/>
          <w:sz w:val="18"/>
          <w:szCs w:val="18"/>
        </w:rPr>
      </w:pPr>
      <w:r w:rsidRPr="004470DB">
        <w:rPr>
          <w:rFonts w:ascii="Century Gothic" w:hAnsi="Century Gothic" w:cs="Tahoma"/>
          <w:noProof/>
          <w:sz w:val="18"/>
          <w:szCs w:val="18"/>
        </w:rPr>
        <w:t xml:space="preserve">La ESE METROSALUD Para ejecutar el contrato, apropió una partida presupuestal de </w:t>
      </w:r>
      <w:r w:rsidR="00C45C08" w:rsidRPr="004470DB">
        <w:rPr>
          <w:rFonts w:ascii="Century Gothic" w:hAnsi="Century Gothic" w:cs="Tahoma"/>
          <w:noProof/>
          <w:sz w:val="18"/>
          <w:szCs w:val="18"/>
        </w:rPr>
        <w:t>CUATROCIENTOS CINCUENTA MILLONES DE</w:t>
      </w:r>
      <w:r w:rsidR="00296B76" w:rsidRPr="004470DB">
        <w:rPr>
          <w:rFonts w:ascii="Century Gothic" w:hAnsi="Century Gothic" w:cs="Tahoma"/>
          <w:noProof/>
          <w:sz w:val="18"/>
          <w:szCs w:val="18"/>
        </w:rPr>
        <w:t xml:space="preserve"> </w:t>
      </w:r>
      <w:r w:rsidRPr="004470DB">
        <w:rPr>
          <w:rFonts w:ascii="Century Gothic" w:hAnsi="Century Gothic" w:cs="Tahoma"/>
          <w:noProof/>
          <w:sz w:val="18"/>
          <w:szCs w:val="18"/>
        </w:rPr>
        <w:t xml:space="preserve">PESOS ML ($ </w:t>
      </w:r>
      <w:r w:rsidR="00C45C08" w:rsidRPr="004470DB">
        <w:rPr>
          <w:rFonts w:ascii="Century Gothic" w:hAnsi="Century Gothic" w:cs="Tahoma"/>
          <w:noProof/>
          <w:sz w:val="18"/>
          <w:szCs w:val="18"/>
        </w:rPr>
        <w:t>450</w:t>
      </w:r>
      <w:r w:rsidR="00296B76" w:rsidRPr="004470DB">
        <w:rPr>
          <w:rFonts w:ascii="Century Gothic" w:hAnsi="Century Gothic" w:cs="Tahoma"/>
          <w:noProof/>
          <w:sz w:val="18"/>
          <w:szCs w:val="18"/>
        </w:rPr>
        <w:t>.000.000</w:t>
      </w:r>
      <w:r w:rsidRPr="004470DB">
        <w:rPr>
          <w:rFonts w:ascii="Century Gothic" w:hAnsi="Century Gothic" w:cs="Tahoma"/>
          <w:noProof/>
          <w:sz w:val="18"/>
          <w:szCs w:val="18"/>
        </w:rPr>
        <w:t>), respaldado en la disponibilidd presupuestal N°</w:t>
      </w:r>
      <w:r w:rsidR="00C45C08" w:rsidRPr="004470DB">
        <w:rPr>
          <w:rFonts w:ascii="Century Gothic" w:hAnsi="Century Gothic" w:cs="Tahoma"/>
          <w:noProof/>
          <w:sz w:val="18"/>
          <w:szCs w:val="18"/>
        </w:rPr>
        <w:t>210019</w:t>
      </w:r>
      <w:r w:rsidRPr="004470DB">
        <w:rPr>
          <w:rFonts w:ascii="Century Gothic" w:hAnsi="Century Gothic" w:cs="Tahoma"/>
          <w:noProof/>
          <w:sz w:val="18"/>
          <w:szCs w:val="18"/>
        </w:rPr>
        <w:t xml:space="preserve"> expedido por el Área de Presupuesto de la Empresa. </w:t>
      </w:r>
      <w:r w:rsidRPr="004470DB">
        <w:rPr>
          <w:rFonts w:ascii="Century Gothic" w:hAnsi="Century Gothic" w:cs="Tahoma"/>
          <w:sz w:val="18"/>
          <w:szCs w:val="18"/>
        </w:rPr>
        <w:t>se calculó con proyección en el incremento salarial para el año 2021.</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 xml:space="preserve">ACLARACIONES Y MODIFICACIÓN A LOS </w:t>
      </w:r>
      <w:r w:rsidR="00296B76" w:rsidRPr="004470DB">
        <w:rPr>
          <w:rFonts w:ascii="Century Gothic" w:hAnsi="Century Gothic" w:cs="Tahoma"/>
          <w:b/>
          <w:sz w:val="18"/>
          <w:szCs w:val="18"/>
        </w:rPr>
        <w:t xml:space="preserve">términos  </w:t>
      </w:r>
    </w:p>
    <w:p w:rsidR="00EB35E0" w:rsidRPr="004470DB" w:rsidRDefault="00EB35E0" w:rsidP="00EB35E0">
      <w:pPr>
        <w:keepNext/>
        <w:autoSpaceDE w:val="0"/>
        <w:autoSpaceDN w:val="0"/>
        <w:adjustRightInd w:val="0"/>
        <w:spacing w:line="240" w:lineRule="atLeast"/>
        <w:jc w:val="both"/>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Como resultado de lo debatido en la audiencia y cuando resulte conveniente, el Gerente General de la entidad expedirá adendas para las aclaraciones o modificaciones pertinentes a los términos de referencia, los cuales serán publicados en la página web de Metrosalud, </w:t>
      </w:r>
      <w:hyperlink r:id="rId8" w:history="1">
        <w:r w:rsidRPr="004470DB">
          <w:rPr>
            <w:rStyle w:val="Hipervnculo"/>
            <w:rFonts w:ascii="Century Gothic" w:hAnsi="Century Gothic" w:cs="Tahoma"/>
            <w:sz w:val="18"/>
            <w:szCs w:val="18"/>
          </w:rPr>
          <w:t>www.metrosalud.gov.co</w:t>
        </w:r>
      </w:hyperlink>
      <w:r w:rsidRPr="004470DB">
        <w:rPr>
          <w:rFonts w:ascii="Century Gothic" w:hAnsi="Century Gothic" w:cs="Tahoma"/>
          <w:sz w:val="18"/>
          <w:szCs w:val="18"/>
        </w:rPr>
        <w:t xml:space="preserve"> menú de contrataciones, submenú procesos contractuales, quedando de esta forma notificados los cambios a los invitados, quienes tienen el deber de consultar dicha página para estar enterados de las modificaciones o aclaraciones a que haya lugar.</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Las adendas se publicarán los días hábiles entre 7:00 a.m. y 7:00 p.m. a más tardar el día hábil anterior al vencimiento del plazo para presentar propuesta.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ESE Metrosalud podrá modificar el cronograma una vez vencido el plazo para la presentación de las ofertas y antes de la adjudicación del contrato.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Las consultas podrán presentarse a partir del día de la apertura del proceso de selección y hasta un (1) día hábil antes de la fecha de cierre del mismo, con el fin de disponer de un tiempo mínimo razonable para estudiar y responder por escrito las observaciones que se presenten.</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 xml:space="preserve">CONTROL SOCIAL </w:t>
      </w:r>
    </w:p>
    <w:p w:rsidR="00EB35E0" w:rsidRPr="004470DB" w:rsidRDefault="00EB35E0" w:rsidP="00EB35E0">
      <w:pPr>
        <w:pStyle w:val="Prrafodelista"/>
        <w:spacing w:line="240" w:lineRule="atLeast"/>
        <w:ind w:left="360"/>
        <w:jc w:val="both"/>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En cumplimiento de lo dispuesto en el Artículo 66 de la Ley 80 de 1993, se convoca públicamente a las veedurías ciudadanas que estén interesadas en realizar control social al presente proceso de contratación, con el fin de que formulen, de considerarlo procedente, las recomendaciones escritas que consideren necesarias para buscar la eficiencia institucional, señalándoles que puedan intervenir en todas las audiencias que se realicen dentro del presente proceso.</w:t>
      </w:r>
    </w:p>
    <w:p w:rsidR="00EB35E0" w:rsidRPr="004470DB" w:rsidRDefault="00EB35E0" w:rsidP="00EB35E0">
      <w:pPr>
        <w:spacing w:line="240" w:lineRule="atLeast"/>
        <w:ind w:left="360"/>
        <w:jc w:val="both"/>
        <w:rPr>
          <w:rFonts w:ascii="Century Gothic" w:hAnsi="Century Gothic" w:cs="Tahoma"/>
          <w:b/>
          <w:sz w:val="18"/>
          <w:szCs w:val="18"/>
        </w:rPr>
      </w:pPr>
    </w:p>
    <w:p w:rsidR="00EB35E0" w:rsidRPr="004470DB" w:rsidRDefault="00EB35E0" w:rsidP="00EB35E0">
      <w:pPr>
        <w:spacing w:line="240" w:lineRule="atLeast"/>
        <w:ind w:left="360"/>
        <w:jc w:val="both"/>
        <w:rPr>
          <w:rFonts w:ascii="Century Gothic" w:hAnsi="Century Gothic" w:cs="Tahoma"/>
          <w:b/>
          <w:sz w:val="18"/>
          <w:szCs w:val="18"/>
        </w:rPr>
      </w:pPr>
    </w:p>
    <w:p w:rsidR="00EB35E0" w:rsidRPr="004470DB" w:rsidRDefault="00EB35E0" w:rsidP="00CB7E51">
      <w:pPr>
        <w:pStyle w:val="Prrafodelista"/>
        <w:numPr>
          <w:ilvl w:val="0"/>
          <w:numId w:val="22"/>
        </w:numPr>
        <w:spacing w:line="240" w:lineRule="atLeast"/>
        <w:contextualSpacing w:val="0"/>
        <w:jc w:val="both"/>
        <w:rPr>
          <w:rFonts w:ascii="Century Gothic" w:hAnsi="Century Gothic" w:cs="Tahoma"/>
          <w:b/>
          <w:sz w:val="18"/>
          <w:szCs w:val="18"/>
        </w:rPr>
      </w:pPr>
      <w:r w:rsidRPr="004470DB">
        <w:rPr>
          <w:rFonts w:ascii="Century Gothic" w:hAnsi="Century Gothic" w:cs="Tahoma"/>
          <w:b/>
          <w:sz w:val="18"/>
          <w:szCs w:val="18"/>
        </w:rPr>
        <w:t>VEEDURÍA CIUDADANA</w:t>
      </w:r>
    </w:p>
    <w:p w:rsidR="00EB35E0" w:rsidRPr="004470DB" w:rsidRDefault="00EB35E0" w:rsidP="00EB35E0">
      <w:pPr>
        <w:pStyle w:val="Prrafodelista"/>
        <w:spacing w:line="240" w:lineRule="atLeast"/>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De conformidad con la Ley 850 de 2003, las veedurías ciudadanas establecidas de conformidad con la Ley podrán desarrollar su actividad durante las etapas precontractual, contractual y post contractual de este proceso, realizando oportunamente las recomendaciones escritas que consideren necesarias, e interviniendo en las audiencias que se convoquen durante el proceso, caso en el cual se les suministrará toda la información y documentación pertinente que soliciten y que no esté publicada en los sitios Web. El costo de las copias y las peticiones presentadas seguirán las reglas previstas en el Código Contencioso Administrativo.</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lastRenderedPageBreak/>
        <w:t xml:space="preserve"> PERSONAS QUE PUEDEN PARTICIPAR</w:t>
      </w:r>
    </w:p>
    <w:p w:rsidR="00EB35E0" w:rsidRPr="004470DB" w:rsidRDefault="00EB35E0" w:rsidP="00EB35E0">
      <w:pPr>
        <w:spacing w:line="240" w:lineRule="atLeast"/>
        <w:ind w:left="720"/>
        <w:jc w:val="both"/>
        <w:rPr>
          <w:rFonts w:ascii="Century Gothic" w:hAnsi="Century Gothic" w:cs="Tahoma"/>
          <w:b/>
          <w:sz w:val="18"/>
          <w:szCs w:val="18"/>
        </w:rPr>
      </w:pPr>
      <w:r w:rsidRPr="004470DB">
        <w:rPr>
          <w:rFonts w:ascii="Century Gothic" w:hAnsi="Century Gothic" w:cs="Tahoma"/>
          <w:b/>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En la presente Invitación, podrán participar solamente las siguientes empresas invitadas, consideradas legalmente capaces de acuerdo con las disposiciones vigentes y que no se encuentren incursas en las causales de inhabilidad e incompatibilidad previstas en la Ley 80, ley 1150 de 2007, Ley 1474 de 2011 y demás normas complementarias y que cuenten con personal técnico en el Valle de Aburra.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pStyle w:val="Sinespaciado"/>
        <w:spacing w:line="240" w:lineRule="atLeast"/>
        <w:jc w:val="both"/>
        <w:rPr>
          <w:rFonts w:ascii="Century Gothic" w:eastAsia="Times New Roman" w:hAnsi="Century Gothic" w:cs="Tahoma"/>
          <w:noProof/>
          <w:sz w:val="18"/>
          <w:szCs w:val="18"/>
          <w:lang w:eastAsia="es-ES"/>
        </w:rPr>
      </w:pPr>
      <w:r w:rsidRPr="004470DB">
        <w:rPr>
          <w:rFonts w:ascii="Century Gothic" w:eastAsia="Times New Roman" w:hAnsi="Century Gothic" w:cs="Tahoma"/>
          <w:noProof/>
          <w:sz w:val="18"/>
          <w:szCs w:val="18"/>
          <w:lang w:eastAsia="es-ES"/>
        </w:rPr>
        <w:t>No podrán presentar propuesta ni por sí interpuesta persona, quienes estén incursos en las causales de inhabilidades e incompatibilidades previstas en el artículo 54 de la Ley 734 de 2002, Ley 1474 del 2011 Capitulo I. y en las demás normas legales, además, quienes se encuentren inscritos en el Boletín de Responsables Fiscales de la Contraloría General de la República de conformidad con lo establecido en el Artículo 60 de la Ley 610 de 2000.</w:t>
      </w:r>
    </w:p>
    <w:p w:rsidR="00EB35E0" w:rsidRPr="004470DB" w:rsidRDefault="00EB35E0" w:rsidP="00EB35E0">
      <w:pPr>
        <w:pStyle w:val="Sinespaciado"/>
        <w:spacing w:line="240" w:lineRule="atLeast"/>
        <w:jc w:val="both"/>
        <w:rPr>
          <w:rFonts w:ascii="Century Gothic" w:hAnsi="Century Gothic" w:cs="Tahoma"/>
          <w:sz w:val="18"/>
          <w:szCs w:val="18"/>
          <w:lang w:val="es-CO"/>
        </w:rPr>
      </w:pPr>
    </w:p>
    <w:p w:rsidR="00EB35E0" w:rsidRPr="004470DB" w:rsidRDefault="00EB35E0" w:rsidP="00EB35E0">
      <w:pPr>
        <w:pStyle w:val="Sinespaciado"/>
        <w:spacing w:line="240" w:lineRule="atLeast"/>
        <w:jc w:val="both"/>
        <w:rPr>
          <w:rFonts w:ascii="Century Gothic" w:hAnsi="Century Gothic" w:cs="Tahoma"/>
          <w:sz w:val="18"/>
          <w:szCs w:val="18"/>
          <w:lang w:val="es-CO"/>
        </w:rPr>
      </w:pPr>
      <w:r w:rsidRPr="004470DB">
        <w:rPr>
          <w:rFonts w:ascii="Century Gothic" w:hAnsi="Century Gothic" w:cs="Tahoma"/>
          <w:sz w:val="18"/>
          <w:szCs w:val="18"/>
          <w:lang w:val="es-CO"/>
        </w:rPr>
        <w:t xml:space="preserve">Teniendo en cuenta lo anterior se invita directamente a las siguientes empresas: </w:t>
      </w:r>
    </w:p>
    <w:p w:rsidR="00962CA3" w:rsidRDefault="00962CA3" w:rsidP="00EB35E0">
      <w:pPr>
        <w:suppressAutoHyphens/>
        <w:snapToGrid w:val="0"/>
        <w:spacing w:line="240" w:lineRule="atLeast"/>
        <w:rPr>
          <w:rFonts w:ascii="Century Gothic" w:hAnsi="Century Gothic" w:cs="Tahoma"/>
          <w:b/>
          <w:sz w:val="18"/>
          <w:szCs w:val="18"/>
        </w:rPr>
      </w:pPr>
    </w:p>
    <w:p w:rsidR="00962CA3" w:rsidRPr="004470DB" w:rsidRDefault="00962CA3" w:rsidP="00EB35E0">
      <w:pPr>
        <w:suppressAutoHyphens/>
        <w:snapToGrid w:val="0"/>
        <w:spacing w:line="240" w:lineRule="atLeast"/>
        <w:rPr>
          <w:rFonts w:ascii="Century Gothic" w:hAnsi="Century Gothic" w:cs="Tahoma"/>
          <w:b/>
          <w:sz w:val="18"/>
          <w:szCs w:val="18"/>
        </w:rPr>
      </w:pPr>
    </w:p>
    <w:p w:rsidR="00C45C08" w:rsidRPr="00962CA3" w:rsidRDefault="00962CA3" w:rsidP="00C45C08">
      <w:pPr>
        <w:pStyle w:val="Textoindependiente"/>
        <w:numPr>
          <w:ilvl w:val="0"/>
          <w:numId w:val="31"/>
        </w:numPr>
        <w:rPr>
          <w:rFonts w:ascii="Century Gothic" w:hAnsi="Century Gothic" w:cs="Arial"/>
          <w:b/>
          <w:sz w:val="18"/>
          <w:szCs w:val="18"/>
        </w:rPr>
      </w:pPr>
      <w:r w:rsidRPr="00962CA3">
        <w:rPr>
          <w:rFonts w:ascii="Century Gothic" w:hAnsi="Century Gothic" w:cs="Arial"/>
          <w:b/>
          <w:sz w:val="18"/>
          <w:szCs w:val="18"/>
        </w:rPr>
        <w:t>UNIVERSIDAD DE ANTIOQUIA</w:t>
      </w:r>
    </w:p>
    <w:p w:rsidR="00962CA3" w:rsidRPr="00962CA3" w:rsidRDefault="00962CA3" w:rsidP="00962CA3">
      <w:pPr>
        <w:pStyle w:val="Textoindependiente"/>
        <w:ind w:left="720"/>
        <w:rPr>
          <w:rFonts w:ascii="Century Gothic" w:hAnsi="Century Gothic" w:cs="Arial"/>
          <w:sz w:val="18"/>
          <w:szCs w:val="18"/>
        </w:rPr>
      </w:pPr>
      <w:r w:rsidRPr="00962CA3">
        <w:rPr>
          <w:rFonts w:ascii="Century Gothic" w:hAnsi="Century Gothic" w:cs="Arial"/>
          <w:sz w:val="18"/>
          <w:szCs w:val="18"/>
        </w:rPr>
        <w:t>890.980.040-8</w:t>
      </w:r>
    </w:p>
    <w:p w:rsidR="00962CA3" w:rsidRPr="00962CA3" w:rsidRDefault="00FF0680" w:rsidP="00962CA3">
      <w:pPr>
        <w:pStyle w:val="Textoindependiente"/>
        <w:ind w:left="720"/>
        <w:rPr>
          <w:rFonts w:ascii="Century Gothic" w:hAnsi="Century Gothic" w:cs="Arial"/>
          <w:sz w:val="18"/>
          <w:szCs w:val="18"/>
        </w:rPr>
      </w:pPr>
      <w:hyperlink r:id="rId9" w:history="1">
        <w:r w:rsidR="00962CA3" w:rsidRPr="00962CA3">
          <w:rPr>
            <w:rStyle w:val="Hipervnculo"/>
            <w:rFonts w:ascii="Century Gothic" w:hAnsi="Century Gothic" w:cs="Arial"/>
            <w:sz w:val="18"/>
            <w:szCs w:val="18"/>
          </w:rPr>
          <w:t>bancodesangreleonxiii@udea.edu.co</w:t>
        </w:r>
      </w:hyperlink>
    </w:p>
    <w:p w:rsidR="00C45C08" w:rsidRPr="00962CA3" w:rsidRDefault="00962CA3" w:rsidP="00962CA3">
      <w:pPr>
        <w:pStyle w:val="Textoindependiente"/>
        <w:rPr>
          <w:rFonts w:ascii="Century Gothic" w:hAnsi="Century Gothic" w:cs="Arial"/>
          <w:sz w:val="18"/>
          <w:szCs w:val="18"/>
        </w:rPr>
      </w:pPr>
      <w:r w:rsidRPr="00962CA3">
        <w:rPr>
          <w:rFonts w:ascii="Century Gothic" w:hAnsi="Century Gothic" w:cs="Arial"/>
          <w:sz w:val="18"/>
          <w:szCs w:val="18"/>
        </w:rPr>
        <w:t xml:space="preserve"> </w:t>
      </w:r>
      <w:r w:rsidRPr="00962CA3">
        <w:rPr>
          <w:rFonts w:ascii="Century Gothic" w:hAnsi="Century Gothic" w:cs="Arial"/>
          <w:sz w:val="18"/>
          <w:szCs w:val="18"/>
        </w:rPr>
        <w:tab/>
        <w:t>JAIVER PATIÑO CARREÑO</w:t>
      </w:r>
    </w:p>
    <w:p w:rsidR="00962CA3" w:rsidRPr="00962CA3" w:rsidRDefault="00962CA3" w:rsidP="00962CA3">
      <w:pPr>
        <w:pStyle w:val="Textoindependiente"/>
        <w:ind w:left="720"/>
        <w:rPr>
          <w:rFonts w:ascii="Century Gothic" w:hAnsi="Century Gothic" w:cs="Arial"/>
          <w:sz w:val="18"/>
          <w:szCs w:val="18"/>
        </w:rPr>
      </w:pPr>
      <w:r w:rsidRPr="00962CA3">
        <w:rPr>
          <w:rFonts w:ascii="Century Gothic" w:hAnsi="Century Gothic" w:cs="Arial"/>
          <w:sz w:val="18"/>
          <w:szCs w:val="18"/>
        </w:rPr>
        <w:t>300 344 29 28</w:t>
      </w:r>
    </w:p>
    <w:p w:rsidR="00C45C08" w:rsidRPr="00962CA3" w:rsidRDefault="00C45C08" w:rsidP="00C45C08">
      <w:pPr>
        <w:pStyle w:val="Textoindependiente"/>
        <w:rPr>
          <w:rFonts w:ascii="Century Gothic" w:hAnsi="Century Gothic" w:cs="Arial"/>
          <w:sz w:val="18"/>
          <w:szCs w:val="18"/>
        </w:rPr>
      </w:pPr>
    </w:p>
    <w:p w:rsidR="00C45C08" w:rsidRPr="00962CA3" w:rsidRDefault="00962CA3" w:rsidP="00962CA3">
      <w:pPr>
        <w:pStyle w:val="Textoindependiente"/>
        <w:numPr>
          <w:ilvl w:val="0"/>
          <w:numId w:val="31"/>
        </w:numPr>
        <w:rPr>
          <w:rFonts w:ascii="Century Gothic" w:hAnsi="Century Gothic" w:cs="Arial"/>
          <w:b/>
          <w:sz w:val="18"/>
          <w:szCs w:val="18"/>
        </w:rPr>
      </w:pPr>
      <w:r w:rsidRPr="00962CA3">
        <w:rPr>
          <w:rFonts w:ascii="Century Gothic" w:hAnsi="Century Gothic" w:cs="Arial"/>
          <w:b/>
          <w:sz w:val="18"/>
          <w:szCs w:val="18"/>
        </w:rPr>
        <w:t>BANCO DE SANGRE CRUZ ROJA</w:t>
      </w:r>
    </w:p>
    <w:p w:rsidR="00962CA3" w:rsidRPr="00962CA3" w:rsidRDefault="00962CA3" w:rsidP="00962CA3">
      <w:pPr>
        <w:pStyle w:val="Textoindependiente"/>
        <w:ind w:left="720"/>
        <w:rPr>
          <w:rFonts w:ascii="Century Gothic" w:hAnsi="Century Gothic"/>
          <w:color w:val="000000"/>
          <w:sz w:val="18"/>
          <w:szCs w:val="18"/>
        </w:rPr>
      </w:pPr>
      <w:r w:rsidRPr="00962CA3">
        <w:rPr>
          <w:rFonts w:ascii="Century Gothic" w:hAnsi="Century Gothic"/>
          <w:color w:val="000000"/>
          <w:sz w:val="18"/>
          <w:szCs w:val="18"/>
        </w:rPr>
        <w:t>890.980.074-8</w:t>
      </w:r>
    </w:p>
    <w:p w:rsidR="00962CA3" w:rsidRPr="00962CA3" w:rsidRDefault="00FF0680" w:rsidP="00962CA3">
      <w:pPr>
        <w:pStyle w:val="Textoindependiente"/>
        <w:ind w:left="720"/>
        <w:rPr>
          <w:rStyle w:val="Hipervnculo"/>
          <w:rFonts w:ascii="Century Gothic" w:hAnsi="Century Gothic"/>
          <w:sz w:val="18"/>
          <w:szCs w:val="18"/>
        </w:rPr>
      </w:pPr>
      <w:hyperlink r:id="rId10" w:history="1">
        <w:r w:rsidR="00962CA3" w:rsidRPr="00962CA3">
          <w:rPr>
            <w:rStyle w:val="Hipervnculo"/>
            <w:rFonts w:ascii="Century Gothic" w:hAnsi="Century Gothic"/>
            <w:sz w:val="18"/>
            <w:szCs w:val="18"/>
          </w:rPr>
          <w:t>rsanchez@crantioquia.org.co</w:t>
        </w:r>
      </w:hyperlink>
    </w:p>
    <w:p w:rsidR="00962CA3" w:rsidRPr="00962CA3" w:rsidRDefault="00962CA3" w:rsidP="00962CA3">
      <w:pPr>
        <w:pStyle w:val="Textoindependiente"/>
        <w:ind w:left="720"/>
        <w:rPr>
          <w:rFonts w:ascii="Century Gothic" w:hAnsi="Century Gothic"/>
          <w:color w:val="000000"/>
          <w:sz w:val="18"/>
          <w:szCs w:val="18"/>
        </w:rPr>
      </w:pPr>
      <w:r w:rsidRPr="00962CA3">
        <w:rPr>
          <w:rFonts w:ascii="Century Gothic" w:hAnsi="Century Gothic"/>
          <w:color w:val="000000"/>
          <w:sz w:val="18"/>
          <w:szCs w:val="18"/>
        </w:rPr>
        <w:t>REINA YOLIMA SANCHEZ PATIÑO</w:t>
      </w:r>
    </w:p>
    <w:p w:rsidR="00962CA3" w:rsidRPr="00962CA3" w:rsidRDefault="00962CA3" w:rsidP="00962CA3">
      <w:pPr>
        <w:pStyle w:val="Textoindependiente"/>
        <w:ind w:left="720"/>
        <w:rPr>
          <w:rFonts w:ascii="Century Gothic" w:hAnsi="Century Gothic"/>
          <w:color w:val="000000"/>
          <w:sz w:val="18"/>
          <w:szCs w:val="18"/>
        </w:rPr>
      </w:pPr>
      <w:r w:rsidRPr="00962CA3">
        <w:rPr>
          <w:rFonts w:ascii="Century Gothic" w:hAnsi="Century Gothic"/>
          <w:color w:val="000000"/>
          <w:sz w:val="18"/>
          <w:szCs w:val="18"/>
        </w:rPr>
        <w:t>310 434 83 17</w:t>
      </w:r>
    </w:p>
    <w:p w:rsidR="00962CA3" w:rsidRPr="00962CA3" w:rsidRDefault="00962CA3" w:rsidP="00962CA3">
      <w:pPr>
        <w:pStyle w:val="Textoindependiente"/>
        <w:ind w:left="720"/>
        <w:rPr>
          <w:rFonts w:ascii="Century Gothic" w:hAnsi="Century Gothic" w:cs="Arial"/>
          <w:sz w:val="18"/>
          <w:szCs w:val="18"/>
        </w:rPr>
      </w:pPr>
    </w:p>
    <w:p w:rsidR="00C45C08" w:rsidRPr="00962CA3" w:rsidRDefault="00962CA3" w:rsidP="00C45C08">
      <w:pPr>
        <w:pStyle w:val="Textoindependiente"/>
        <w:numPr>
          <w:ilvl w:val="0"/>
          <w:numId w:val="31"/>
        </w:numPr>
        <w:rPr>
          <w:rFonts w:ascii="Century Gothic" w:hAnsi="Century Gothic" w:cs="Arial"/>
          <w:b/>
          <w:sz w:val="18"/>
          <w:szCs w:val="18"/>
        </w:rPr>
      </w:pPr>
      <w:r w:rsidRPr="00962CA3">
        <w:rPr>
          <w:rFonts w:ascii="Century Gothic" w:hAnsi="Century Gothic" w:cs="Arial"/>
          <w:b/>
          <w:sz w:val="18"/>
          <w:szCs w:val="18"/>
        </w:rPr>
        <w:t>HOSPITAL GENERAL DE MEDELLÍN</w:t>
      </w:r>
    </w:p>
    <w:p w:rsidR="00962CA3" w:rsidRP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890.904.646-7</w:t>
      </w:r>
    </w:p>
    <w:p w:rsidR="00962CA3" w:rsidRPr="00962CA3" w:rsidRDefault="00FF0680" w:rsidP="00962CA3">
      <w:pPr>
        <w:pStyle w:val="Textoindependiente"/>
        <w:ind w:left="708"/>
        <w:rPr>
          <w:rFonts w:ascii="Century Gothic" w:hAnsi="Century Gothic" w:cs="Arial"/>
          <w:sz w:val="18"/>
          <w:szCs w:val="18"/>
        </w:rPr>
      </w:pPr>
      <w:hyperlink r:id="rId11" w:history="1">
        <w:r w:rsidR="00962CA3" w:rsidRPr="00962CA3">
          <w:rPr>
            <w:rStyle w:val="Hipervnculo"/>
            <w:rFonts w:ascii="Century Gothic" w:hAnsi="Century Gothic" w:cs="Arial"/>
            <w:sz w:val="18"/>
            <w:szCs w:val="18"/>
          </w:rPr>
          <w:t>rmosquera@hgm.gov.co</w:t>
        </w:r>
      </w:hyperlink>
      <w:r w:rsidR="00962CA3" w:rsidRPr="00962CA3">
        <w:rPr>
          <w:rFonts w:ascii="Century Gothic" w:hAnsi="Century Gothic" w:cs="Arial"/>
          <w:sz w:val="18"/>
          <w:szCs w:val="18"/>
        </w:rPr>
        <w:t xml:space="preserve"> </w:t>
      </w:r>
    </w:p>
    <w:p w:rsidR="00962CA3" w:rsidRP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RUTH ELENA MOSQUERA CHAVES</w:t>
      </w:r>
    </w:p>
    <w:p w:rsid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311 600 27 09</w:t>
      </w:r>
    </w:p>
    <w:p w:rsidR="00962CA3" w:rsidRPr="00962CA3" w:rsidRDefault="00962CA3" w:rsidP="00962CA3">
      <w:pPr>
        <w:pStyle w:val="Textoindependiente"/>
        <w:ind w:left="708"/>
        <w:rPr>
          <w:rFonts w:ascii="Century Gothic" w:hAnsi="Century Gothic" w:cs="Arial"/>
          <w:sz w:val="18"/>
          <w:szCs w:val="18"/>
        </w:rPr>
      </w:pPr>
    </w:p>
    <w:p w:rsidR="00962CA3" w:rsidRPr="00962CA3" w:rsidRDefault="00962CA3" w:rsidP="00962CA3">
      <w:pPr>
        <w:pStyle w:val="Textoindependiente"/>
        <w:numPr>
          <w:ilvl w:val="0"/>
          <w:numId w:val="31"/>
        </w:numPr>
        <w:rPr>
          <w:rFonts w:ascii="Century Gothic" w:hAnsi="Century Gothic" w:cs="Arial"/>
          <w:b/>
          <w:sz w:val="18"/>
          <w:szCs w:val="18"/>
        </w:rPr>
      </w:pPr>
      <w:r w:rsidRPr="00962CA3">
        <w:rPr>
          <w:rFonts w:ascii="Century Gothic" w:hAnsi="Century Gothic" w:cs="Arial"/>
          <w:b/>
          <w:bCs/>
          <w:sz w:val="18"/>
          <w:szCs w:val="18"/>
        </w:rPr>
        <w:t>BANCO DE SANGRE HOSPITAL SAN VICENTE FUNDACIÓN</w:t>
      </w:r>
    </w:p>
    <w:p w:rsidR="00962CA3" w:rsidRP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890.900.518-4</w:t>
      </w:r>
    </w:p>
    <w:p w:rsidR="00EB35E0" w:rsidRPr="00962CA3" w:rsidRDefault="00FF0680" w:rsidP="00962CA3">
      <w:pPr>
        <w:pStyle w:val="Textoindependiente"/>
        <w:ind w:left="708"/>
        <w:rPr>
          <w:rFonts w:ascii="Century Gothic" w:hAnsi="Century Gothic" w:cs="Arial"/>
          <w:sz w:val="18"/>
          <w:szCs w:val="18"/>
        </w:rPr>
      </w:pPr>
      <w:hyperlink r:id="rId12" w:history="1">
        <w:r w:rsidR="00962CA3" w:rsidRPr="00FC2B2D">
          <w:rPr>
            <w:rStyle w:val="Hipervnculo"/>
            <w:rFonts w:ascii="Century Gothic" w:hAnsi="Century Gothic" w:cs="Arial"/>
            <w:sz w:val="18"/>
            <w:szCs w:val="18"/>
          </w:rPr>
          <w:t>carlos.vallejo@sanvicentefundacion.com</w:t>
        </w:r>
      </w:hyperlink>
      <w:r w:rsidR="00962CA3">
        <w:rPr>
          <w:rFonts w:ascii="Century Gothic" w:hAnsi="Century Gothic" w:cs="Arial"/>
          <w:sz w:val="18"/>
          <w:szCs w:val="18"/>
        </w:rPr>
        <w:t xml:space="preserve"> </w:t>
      </w:r>
    </w:p>
    <w:p w:rsidR="00962CA3" w:rsidRP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CARLOS ARTURO VALLEJO RIOS</w:t>
      </w:r>
    </w:p>
    <w:p w:rsidR="00962CA3" w:rsidRPr="00962CA3" w:rsidRDefault="00962CA3" w:rsidP="00962CA3">
      <w:pPr>
        <w:pStyle w:val="Textoindependiente"/>
        <w:ind w:left="708"/>
        <w:rPr>
          <w:rFonts w:ascii="Century Gothic" w:hAnsi="Century Gothic" w:cs="Arial"/>
          <w:sz w:val="18"/>
          <w:szCs w:val="18"/>
        </w:rPr>
      </w:pPr>
      <w:r w:rsidRPr="00962CA3">
        <w:rPr>
          <w:rFonts w:ascii="Century Gothic" w:hAnsi="Century Gothic" w:cs="Arial"/>
          <w:sz w:val="18"/>
          <w:szCs w:val="18"/>
        </w:rPr>
        <w:t>516 74 59 DIRECTO</w:t>
      </w:r>
    </w:p>
    <w:p w:rsidR="00EB35E0" w:rsidRPr="004470DB" w:rsidRDefault="00EB35E0" w:rsidP="00EB35E0">
      <w:pPr>
        <w:pStyle w:val="Sinespaciado"/>
        <w:spacing w:line="240" w:lineRule="atLeast"/>
        <w:jc w:val="both"/>
        <w:rPr>
          <w:rFonts w:ascii="Century Gothic" w:eastAsia="Times New Roman" w:hAnsi="Century Gothic" w:cs="Tahoma"/>
          <w:noProof/>
          <w:sz w:val="18"/>
          <w:szCs w:val="18"/>
          <w:lang w:eastAsia="es-ES"/>
        </w:rPr>
      </w:pPr>
    </w:p>
    <w:p w:rsidR="00EB35E0" w:rsidRPr="004470DB" w:rsidRDefault="00EB35E0" w:rsidP="00CB7E51">
      <w:pPr>
        <w:numPr>
          <w:ilvl w:val="0"/>
          <w:numId w:val="22"/>
        </w:numPr>
        <w:spacing w:line="240" w:lineRule="atLeast"/>
        <w:jc w:val="both"/>
        <w:rPr>
          <w:rFonts w:ascii="Century Gothic" w:hAnsi="Century Gothic" w:cs="Tahoma"/>
          <w:sz w:val="18"/>
          <w:szCs w:val="18"/>
          <w:lang w:val="es-MX"/>
        </w:rPr>
      </w:pPr>
      <w:r w:rsidRPr="004470DB">
        <w:rPr>
          <w:rFonts w:ascii="Century Gothic" w:hAnsi="Century Gothic" w:cs="Tahoma"/>
          <w:b/>
          <w:sz w:val="18"/>
          <w:szCs w:val="18"/>
        </w:rPr>
        <w:t>CRONOGRAMA</w:t>
      </w:r>
      <w:r w:rsidRPr="004470DB">
        <w:rPr>
          <w:rFonts w:ascii="Century Gothic" w:hAnsi="Century Gothic" w:cs="Tahoma"/>
          <w:b/>
          <w:sz w:val="18"/>
          <w:szCs w:val="18"/>
          <w:lang w:val="es-MX"/>
        </w:rPr>
        <w:t xml:space="preserve"> DE LA INVITACIÓN</w:t>
      </w:r>
    </w:p>
    <w:p w:rsidR="001119B9" w:rsidRPr="004470DB" w:rsidRDefault="001119B9" w:rsidP="001119B9">
      <w:pPr>
        <w:spacing w:line="240" w:lineRule="atLeast"/>
        <w:jc w:val="both"/>
        <w:rPr>
          <w:rFonts w:ascii="Century Gothic" w:hAnsi="Century Gothic" w:cs="Tahoma"/>
          <w:sz w:val="18"/>
          <w:szCs w:val="18"/>
          <w:lang w:val="es-MX"/>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733"/>
        <w:gridCol w:w="4126"/>
      </w:tblGrid>
      <w:tr w:rsidR="001119B9" w:rsidRPr="004470DB" w:rsidTr="001119B9">
        <w:trPr>
          <w:trHeight w:val="494"/>
          <w:tblHeader/>
          <w:jc w:val="center"/>
        </w:trPr>
        <w:tc>
          <w:tcPr>
            <w:tcW w:w="1413"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1119B9" w:rsidRPr="004470DB" w:rsidRDefault="001119B9" w:rsidP="001119B9">
            <w:pPr>
              <w:spacing w:line="240" w:lineRule="atLeast"/>
              <w:jc w:val="center"/>
              <w:rPr>
                <w:rFonts w:ascii="Century Gothic" w:hAnsi="Century Gothic" w:cs="Arial"/>
                <w:b/>
                <w:bCs/>
                <w:sz w:val="18"/>
                <w:szCs w:val="18"/>
                <w:lang w:val="es-MX"/>
              </w:rPr>
            </w:pPr>
            <w:r w:rsidRPr="004470DB">
              <w:rPr>
                <w:rFonts w:ascii="Century Gothic" w:hAnsi="Century Gothic" w:cs="Arial"/>
                <w:b/>
                <w:bCs/>
                <w:sz w:val="18"/>
                <w:szCs w:val="18"/>
                <w:lang w:val="es-MX"/>
              </w:rPr>
              <w:t>ACTIVIDAD</w:t>
            </w:r>
          </w:p>
        </w:tc>
        <w:tc>
          <w:tcPr>
            <w:tcW w:w="1562"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1119B9" w:rsidRPr="004470DB" w:rsidRDefault="001119B9" w:rsidP="001119B9">
            <w:pPr>
              <w:spacing w:line="240" w:lineRule="atLeast"/>
              <w:jc w:val="center"/>
              <w:rPr>
                <w:rFonts w:ascii="Century Gothic" w:hAnsi="Century Gothic" w:cs="Arial"/>
                <w:b/>
                <w:bCs/>
                <w:sz w:val="18"/>
                <w:szCs w:val="18"/>
                <w:lang w:val="es-MX"/>
              </w:rPr>
            </w:pPr>
            <w:r w:rsidRPr="004470DB">
              <w:rPr>
                <w:rFonts w:ascii="Century Gothic" w:hAnsi="Century Gothic" w:cs="Arial"/>
                <w:b/>
                <w:bCs/>
                <w:sz w:val="18"/>
                <w:szCs w:val="18"/>
                <w:lang w:val="es-MX"/>
              </w:rPr>
              <w:t>FECHA Y HORA</w:t>
            </w:r>
          </w:p>
        </w:tc>
        <w:tc>
          <w:tcPr>
            <w:tcW w:w="202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1119B9" w:rsidRPr="004470DB" w:rsidRDefault="001119B9" w:rsidP="001119B9">
            <w:pPr>
              <w:spacing w:line="240" w:lineRule="atLeast"/>
              <w:jc w:val="center"/>
              <w:rPr>
                <w:rFonts w:ascii="Century Gothic" w:hAnsi="Century Gothic" w:cs="Arial"/>
                <w:b/>
                <w:bCs/>
                <w:sz w:val="18"/>
                <w:szCs w:val="18"/>
                <w:lang w:val="es-MX"/>
              </w:rPr>
            </w:pPr>
            <w:r w:rsidRPr="004470DB">
              <w:rPr>
                <w:rFonts w:ascii="Century Gothic" w:hAnsi="Century Gothic" w:cs="Arial"/>
                <w:b/>
                <w:bCs/>
                <w:sz w:val="18"/>
                <w:szCs w:val="18"/>
                <w:lang w:val="es-MX"/>
              </w:rPr>
              <w:t>LUGAR</w:t>
            </w:r>
          </w:p>
        </w:tc>
      </w:tr>
      <w:tr w:rsidR="001119B9" w:rsidRPr="004470DB" w:rsidTr="001119B9">
        <w:trPr>
          <w:trHeight w:val="615"/>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Publicación en la página web de Metrosalud</w:t>
            </w:r>
          </w:p>
        </w:tc>
        <w:tc>
          <w:tcPr>
            <w:tcW w:w="1562" w:type="pct"/>
            <w:vAlign w:val="center"/>
          </w:tcPr>
          <w:p w:rsidR="001119B9" w:rsidRPr="004470DB" w:rsidRDefault="00C27E57" w:rsidP="001119B9">
            <w:pPr>
              <w:spacing w:line="240" w:lineRule="atLeast"/>
              <w:rPr>
                <w:rFonts w:ascii="Century Gothic" w:hAnsi="Century Gothic" w:cs="Arial"/>
                <w:sz w:val="18"/>
                <w:szCs w:val="18"/>
              </w:rPr>
            </w:pPr>
            <w:r>
              <w:rPr>
                <w:rFonts w:ascii="Century Gothic" w:hAnsi="Century Gothic" w:cs="Arial"/>
                <w:sz w:val="18"/>
                <w:szCs w:val="18"/>
              </w:rPr>
              <w:t>27</w:t>
            </w:r>
            <w:r w:rsidR="001119B9" w:rsidRPr="004470DB">
              <w:rPr>
                <w:rFonts w:ascii="Century Gothic" w:hAnsi="Century Gothic" w:cs="Arial"/>
                <w:sz w:val="18"/>
                <w:szCs w:val="18"/>
              </w:rPr>
              <w:t xml:space="preserve"> de enero de 2021</w:t>
            </w:r>
          </w:p>
        </w:tc>
        <w:tc>
          <w:tcPr>
            <w:tcW w:w="2025" w:type="pct"/>
            <w:vAlign w:val="center"/>
            <w:hideMark/>
          </w:tcPr>
          <w:p w:rsidR="001119B9" w:rsidRPr="004470DB" w:rsidRDefault="00FF0680" w:rsidP="001119B9">
            <w:pPr>
              <w:spacing w:line="240" w:lineRule="atLeast"/>
              <w:rPr>
                <w:rFonts w:ascii="Century Gothic" w:hAnsi="Century Gothic" w:cs="Arial"/>
                <w:sz w:val="18"/>
                <w:szCs w:val="18"/>
                <w:u w:val="single"/>
              </w:rPr>
            </w:pPr>
            <w:hyperlink r:id="rId13" w:history="1">
              <w:r w:rsidR="001119B9" w:rsidRPr="004470DB">
                <w:rPr>
                  <w:rStyle w:val="Hipervnculo"/>
                  <w:rFonts w:ascii="Century Gothic" w:hAnsi="Century Gothic" w:cs="Arial"/>
                  <w:sz w:val="18"/>
                  <w:szCs w:val="18"/>
                  <w:lang w:val="es-MX"/>
                </w:rPr>
                <w:t>www.metrosalud.gov.co</w:t>
              </w:r>
            </w:hyperlink>
            <w:r w:rsidR="001119B9" w:rsidRPr="004470DB">
              <w:rPr>
                <w:rFonts w:ascii="Century Gothic" w:hAnsi="Century Gothic" w:cs="Arial"/>
                <w:sz w:val="18"/>
                <w:szCs w:val="18"/>
              </w:rPr>
              <w:t>, Menú de contrataciones, submenú procesos contractuales</w:t>
            </w:r>
          </w:p>
        </w:tc>
      </w:tr>
      <w:tr w:rsidR="001119B9" w:rsidRPr="004470DB" w:rsidTr="001119B9">
        <w:trPr>
          <w:trHeight w:val="615"/>
          <w:jc w:val="center"/>
        </w:trPr>
        <w:tc>
          <w:tcPr>
            <w:tcW w:w="1413" w:type="pct"/>
            <w:vAlign w:val="center"/>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Recibo de observaciones y/o solicitud de aclaraciones de a los términos de referencia</w:t>
            </w:r>
          </w:p>
        </w:tc>
        <w:tc>
          <w:tcPr>
            <w:tcW w:w="1562" w:type="pct"/>
            <w:vAlign w:val="center"/>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rPr>
              <w:t xml:space="preserve">Hasta </w:t>
            </w:r>
            <w:r w:rsidR="00C45C08" w:rsidRPr="004470DB">
              <w:rPr>
                <w:rFonts w:ascii="Century Gothic" w:hAnsi="Century Gothic" w:cs="Arial"/>
                <w:sz w:val="18"/>
                <w:szCs w:val="18"/>
              </w:rPr>
              <w:t xml:space="preserve">enero </w:t>
            </w:r>
            <w:r w:rsidR="00314603">
              <w:rPr>
                <w:rFonts w:ascii="Century Gothic" w:hAnsi="Century Gothic" w:cs="Arial"/>
                <w:sz w:val="18"/>
                <w:szCs w:val="18"/>
              </w:rPr>
              <w:t>29</w:t>
            </w:r>
            <w:r w:rsidRPr="004470DB">
              <w:rPr>
                <w:rFonts w:ascii="Century Gothic" w:hAnsi="Century Gothic" w:cs="Arial"/>
                <w:sz w:val="18"/>
                <w:szCs w:val="18"/>
              </w:rPr>
              <w:t xml:space="preserve"> de 2021, hasta las </w:t>
            </w:r>
            <w:r w:rsidR="00C45C08" w:rsidRPr="004470DB">
              <w:rPr>
                <w:rFonts w:ascii="Century Gothic" w:hAnsi="Century Gothic" w:cs="Arial"/>
                <w:sz w:val="18"/>
                <w:szCs w:val="18"/>
              </w:rPr>
              <w:t>4:00 p.m.</w:t>
            </w:r>
          </w:p>
        </w:tc>
        <w:tc>
          <w:tcPr>
            <w:tcW w:w="2025" w:type="pct"/>
            <w:vAlign w:val="center"/>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rPr>
              <w:t xml:space="preserve">Enviadas al correo electrónico </w:t>
            </w:r>
            <w:hyperlink r:id="rId14" w:history="1">
              <w:r w:rsidRPr="004470DB">
                <w:rPr>
                  <w:rStyle w:val="Hipervnculo"/>
                  <w:rFonts w:ascii="Century Gothic" w:hAnsi="Century Gothic" w:cs="Arial"/>
                  <w:sz w:val="18"/>
                  <w:szCs w:val="18"/>
                </w:rPr>
                <w:t>gloria.florez@metrosalud.gov.co</w:t>
              </w:r>
            </w:hyperlink>
            <w:r w:rsidRPr="004470DB">
              <w:rPr>
                <w:rFonts w:ascii="Century Gothic" w:hAnsi="Century Gothic" w:cs="Arial"/>
                <w:sz w:val="18"/>
                <w:szCs w:val="18"/>
              </w:rPr>
              <w:t xml:space="preserve"> con copia al correo </w:t>
            </w:r>
            <w:hyperlink r:id="rId15" w:history="1">
              <w:r w:rsidR="00C45C08" w:rsidRPr="004470DB">
                <w:rPr>
                  <w:rStyle w:val="Hipervnculo"/>
                  <w:rFonts w:ascii="Century Gothic" w:hAnsi="Century Gothic" w:cs="Arial"/>
                  <w:sz w:val="18"/>
                  <w:szCs w:val="18"/>
                </w:rPr>
                <w:t>abogadacontratacion1@metrosalud.gov.co</w:t>
              </w:r>
            </w:hyperlink>
            <w:r w:rsidR="00C45C08" w:rsidRPr="004470DB">
              <w:rPr>
                <w:rFonts w:ascii="Century Gothic" w:hAnsi="Century Gothic" w:cs="Arial"/>
                <w:sz w:val="18"/>
                <w:szCs w:val="18"/>
              </w:rPr>
              <w:t xml:space="preserve"> </w:t>
            </w:r>
          </w:p>
        </w:tc>
      </w:tr>
      <w:tr w:rsidR="001119B9" w:rsidRPr="004470DB" w:rsidTr="001119B9">
        <w:trPr>
          <w:trHeight w:val="615"/>
          <w:jc w:val="center"/>
        </w:trPr>
        <w:tc>
          <w:tcPr>
            <w:tcW w:w="1413" w:type="pct"/>
            <w:vAlign w:val="center"/>
          </w:tcPr>
          <w:p w:rsidR="001119B9" w:rsidRPr="004470DB" w:rsidRDefault="001119B9" w:rsidP="001119B9">
            <w:pPr>
              <w:spacing w:line="240" w:lineRule="atLeast"/>
              <w:rPr>
                <w:rFonts w:ascii="Century Gothic" w:hAnsi="Century Gothic" w:cs="Arial"/>
                <w:sz w:val="18"/>
                <w:szCs w:val="18"/>
                <w:lang w:val="es-MX"/>
              </w:rPr>
            </w:pPr>
            <w:r w:rsidRPr="004470DB">
              <w:rPr>
                <w:rFonts w:ascii="Century Gothic" w:hAnsi="Century Gothic" w:cs="Arial"/>
                <w:sz w:val="18"/>
                <w:szCs w:val="18"/>
                <w:lang w:val="es-MX"/>
              </w:rPr>
              <w:t>Publicación de respuesta a las observaciones y/o</w:t>
            </w:r>
          </w:p>
          <w:p w:rsidR="001119B9" w:rsidRPr="004470DB" w:rsidRDefault="001119B9" w:rsidP="001119B9">
            <w:pPr>
              <w:spacing w:line="240" w:lineRule="atLeast"/>
              <w:rPr>
                <w:rFonts w:ascii="Century Gothic" w:hAnsi="Century Gothic" w:cs="Arial"/>
                <w:sz w:val="18"/>
                <w:szCs w:val="18"/>
                <w:lang w:val="es-MX"/>
              </w:rPr>
            </w:pPr>
            <w:r w:rsidRPr="004470DB">
              <w:rPr>
                <w:rFonts w:ascii="Century Gothic" w:hAnsi="Century Gothic" w:cs="Arial"/>
                <w:sz w:val="18"/>
                <w:szCs w:val="18"/>
                <w:lang w:val="es-MX"/>
              </w:rPr>
              <w:t>aclaraciones en la página web de la ESE Metrosalud</w:t>
            </w:r>
          </w:p>
        </w:tc>
        <w:tc>
          <w:tcPr>
            <w:tcW w:w="1562" w:type="pct"/>
            <w:vAlign w:val="center"/>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rPr>
              <w:t xml:space="preserve">Hasta </w:t>
            </w:r>
            <w:r w:rsidR="00314603">
              <w:rPr>
                <w:rFonts w:ascii="Century Gothic" w:hAnsi="Century Gothic" w:cs="Arial"/>
                <w:sz w:val="18"/>
                <w:szCs w:val="18"/>
              </w:rPr>
              <w:t>febrero</w:t>
            </w:r>
            <w:r w:rsidR="00C45C08" w:rsidRPr="004470DB">
              <w:rPr>
                <w:rFonts w:ascii="Century Gothic" w:hAnsi="Century Gothic" w:cs="Arial"/>
                <w:sz w:val="18"/>
                <w:szCs w:val="18"/>
              </w:rPr>
              <w:t xml:space="preserve"> </w:t>
            </w:r>
            <w:r w:rsidR="00314603">
              <w:rPr>
                <w:rFonts w:ascii="Century Gothic" w:hAnsi="Century Gothic" w:cs="Arial"/>
                <w:sz w:val="18"/>
                <w:szCs w:val="18"/>
              </w:rPr>
              <w:t>1</w:t>
            </w:r>
            <w:r w:rsidRPr="004470DB">
              <w:rPr>
                <w:rFonts w:ascii="Century Gothic" w:hAnsi="Century Gothic" w:cs="Arial"/>
                <w:sz w:val="18"/>
                <w:szCs w:val="18"/>
              </w:rPr>
              <w:t xml:space="preserve"> de 2021, </w:t>
            </w:r>
          </w:p>
        </w:tc>
        <w:tc>
          <w:tcPr>
            <w:tcW w:w="2025" w:type="pct"/>
            <w:vAlign w:val="center"/>
          </w:tcPr>
          <w:p w:rsidR="001119B9" w:rsidRPr="004470DB" w:rsidRDefault="00FF0680" w:rsidP="001119B9">
            <w:pPr>
              <w:spacing w:line="240" w:lineRule="atLeast"/>
              <w:rPr>
                <w:rFonts w:ascii="Century Gothic" w:hAnsi="Century Gothic" w:cs="Arial"/>
                <w:sz w:val="18"/>
                <w:szCs w:val="18"/>
              </w:rPr>
            </w:pPr>
            <w:hyperlink r:id="rId16" w:history="1">
              <w:r w:rsidR="001119B9" w:rsidRPr="004470DB">
                <w:rPr>
                  <w:rStyle w:val="Hipervnculo"/>
                  <w:rFonts w:ascii="Century Gothic" w:hAnsi="Century Gothic" w:cs="Arial"/>
                  <w:sz w:val="18"/>
                  <w:szCs w:val="18"/>
                  <w:lang w:val="es-MX"/>
                </w:rPr>
                <w:t>www.metrosalud.gov.co</w:t>
              </w:r>
            </w:hyperlink>
            <w:r w:rsidR="001119B9" w:rsidRPr="004470DB">
              <w:rPr>
                <w:rFonts w:ascii="Century Gothic" w:hAnsi="Century Gothic" w:cs="Arial"/>
                <w:sz w:val="18"/>
                <w:szCs w:val="18"/>
              </w:rPr>
              <w:t>, Menú de contrataciones, submenú procesos contractuales</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lastRenderedPageBreak/>
              <w:t>Fecha límite de presentación de ofertas</w:t>
            </w:r>
          </w:p>
        </w:tc>
        <w:tc>
          <w:tcPr>
            <w:tcW w:w="1562" w:type="pct"/>
            <w:vAlign w:val="center"/>
          </w:tcPr>
          <w:p w:rsidR="001119B9" w:rsidRPr="004470DB" w:rsidRDefault="00314603" w:rsidP="001119B9">
            <w:pPr>
              <w:spacing w:line="240" w:lineRule="atLeast"/>
              <w:rPr>
                <w:rFonts w:ascii="Century Gothic" w:hAnsi="Century Gothic" w:cs="Arial"/>
                <w:sz w:val="18"/>
                <w:szCs w:val="18"/>
              </w:rPr>
            </w:pPr>
            <w:r>
              <w:rPr>
                <w:rFonts w:ascii="Century Gothic" w:hAnsi="Century Gothic" w:cs="Arial"/>
                <w:sz w:val="18"/>
                <w:szCs w:val="18"/>
              </w:rPr>
              <w:t>03</w:t>
            </w:r>
            <w:r w:rsidR="001119B9" w:rsidRPr="004470DB">
              <w:rPr>
                <w:rFonts w:ascii="Century Gothic" w:hAnsi="Century Gothic" w:cs="Arial"/>
                <w:sz w:val="18"/>
                <w:szCs w:val="18"/>
              </w:rPr>
              <w:t xml:space="preserve"> de </w:t>
            </w:r>
            <w:r w:rsidR="00C45C08" w:rsidRPr="004470DB">
              <w:rPr>
                <w:rFonts w:ascii="Century Gothic" w:hAnsi="Century Gothic" w:cs="Arial"/>
                <w:sz w:val="18"/>
                <w:szCs w:val="18"/>
              </w:rPr>
              <w:t>febrero</w:t>
            </w:r>
            <w:r w:rsidR="001119B9" w:rsidRPr="004470DB">
              <w:rPr>
                <w:rFonts w:ascii="Century Gothic" w:hAnsi="Century Gothic" w:cs="Arial"/>
                <w:sz w:val="18"/>
                <w:szCs w:val="18"/>
              </w:rPr>
              <w:t xml:space="preserve"> de 2021 hasta las 10:00 a.m.</w:t>
            </w:r>
          </w:p>
        </w:tc>
        <w:tc>
          <w:tcPr>
            <w:tcW w:w="2025" w:type="pct"/>
            <w:vAlign w:val="center"/>
            <w:hideMark/>
          </w:tcPr>
          <w:p w:rsidR="001119B9" w:rsidRPr="004470DB" w:rsidRDefault="001119B9" w:rsidP="001119B9">
            <w:pPr>
              <w:spacing w:line="240" w:lineRule="atLeast"/>
              <w:rPr>
                <w:rFonts w:ascii="Century Gothic" w:hAnsi="Century Gothic" w:cs="Arial"/>
                <w:sz w:val="18"/>
                <w:szCs w:val="18"/>
                <w:u w:val="single"/>
              </w:rPr>
            </w:pPr>
            <w:r w:rsidRPr="004470DB">
              <w:rPr>
                <w:rFonts w:ascii="Century Gothic" w:hAnsi="Century Gothic" w:cs="Arial"/>
                <w:sz w:val="18"/>
                <w:szCs w:val="18"/>
                <w:u w:val="single"/>
                <w:lang w:val="es-MX"/>
              </w:rPr>
              <w:t xml:space="preserve">Centro Administración Documental. </w:t>
            </w:r>
            <w:r w:rsidRPr="004470DB">
              <w:rPr>
                <w:rFonts w:ascii="Century Gothic" w:hAnsi="Century Gothic" w:cs="Arial"/>
                <w:sz w:val="18"/>
                <w:szCs w:val="18"/>
                <w:u w:val="single"/>
                <w:lang w:val="es-MX"/>
              </w:rPr>
              <w:br/>
              <w:t>Carrera 50 No. 44-27, piso 1</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Apertura de propuestas.</w:t>
            </w:r>
          </w:p>
        </w:tc>
        <w:tc>
          <w:tcPr>
            <w:tcW w:w="1562" w:type="pct"/>
            <w:vAlign w:val="center"/>
          </w:tcPr>
          <w:p w:rsidR="001119B9" w:rsidRPr="004470DB" w:rsidRDefault="00314603" w:rsidP="001119B9">
            <w:pPr>
              <w:spacing w:line="240" w:lineRule="atLeast"/>
              <w:rPr>
                <w:rFonts w:ascii="Century Gothic" w:hAnsi="Century Gothic" w:cs="Arial"/>
                <w:sz w:val="18"/>
                <w:szCs w:val="18"/>
              </w:rPr>
            </w:pPr>
            <w:r>
              <w:rPr>
                <w:rFonts w:ascii="Century Gothic" w:hAnsi="Century Gothic" w:cs="Arial"/>
                <w:sz w:val="18"/>
                <w:szCs w:val="18"/>
              </w:rPr>
              <w:t>03</w:t>
            </w:r>
            <w:r w:rsidR="001119B9" w:rsidRPr="004470DB">
              <w:rPr>
                <w:rFonts w:ascii="Century Gothic" w:hAnsi="Century Gothic" w:cs="Arial"/>
                <w:sz w:val="18"/>
                <w:szCs w:val="18"/>
              </w:rPr>
              <w:t xml:space="preserve"> de </w:t>
            </w:r>
            <w:r w:rsidR="00C45C08" w:rsidRPr="004470DB">
              <w:rPr>
                <w:rFonts w:ascii="Century Gothic" w:hAnsi="Century Gothic" w:cs="Arial"/>
                <w:sz w:val="18"/>
                <w:szCs w:val="18"/>
              </w:rPr>
              <w:t xml:space="preserve">febrero </w:t>
            </w:r>
            <w:r w:rsidR="001119B9" w:rsidRPr="004470DB">
              <w:rPr>
                <w:rFonts w:ascii="Century Gothic" w:hAnsi="Century Gothic" w:cs="Arial"/>
                <w:sz w:val="18"/>
                <w:szCs w:val="18"/>
              </w:rPr>
              <w:t xml:space="preserve">de 2021 a las 10:15 a.m. </w:t>
            </w:r>
          </w:p>
        </w:tc>
        <w:tc>
          <w:tcPr>
            <w:tcW w:w="2025"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Dirección administrativa</w:t>
            </w:r>
            <w:r w:rsidRPr="004470DB">
              <w:rPr>
                <w:rFonts w:ascii="Century Gothic" w:hAnsi="Century Gothic" w:cs="Arial"/>
                <w:sz w:val="18"/>
                <w:szCs w:val="18"/>
                <w:lang w:val="es-MX"/>
              </w:rPr>
              <w:br/>
              <w:t>Carrera 50 No. 44-27, piso 4.</w:t>
            </w:r>
          </w:p>
        </w:tc>
      </w:tr>
      <w:tr w:rsidR="001119B9" w:rsidRPr="004470DB" w:rsidTr="001119B9">
        <w:trPr>
          <w:trHeight w:val="1035"/>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Proceso de evaluación requisitos habilitantes, Jurídicos, Financieros, Sarlaft y técnicos y calificación de ofertas</w:t>
            </w:r>
          </w:p>
        </w:tc>
        <w:tc>
          <w:tcPr>
            <w:tcW w:w="1562" w:type="pct"/>
            <w:vAlign w:val="center"/>
          </w:tcPr>
          <w:p w:rsidR="001119B9" w:rsidRPr="004470DB" w:rsidRDefault="00314603" w:rsidP="001119B9">
            <w:pPr>
              <w:spacing w:line="240" w:lineRule="atLeast"/>
              <w:rPr>
                <w:rFonts w:ascii="Century Gothic" w:hAnsi="Century Gothic" w:cs="Arial"/>
                <w:sz w:val="18"/>
                <w:szCs w:val="18"/>
              </w:rPr>
            </w:pPr>
            <w:r>
              <w:rPr>
                <w:rFonts w:ascii="Century Gothic" w:hAnsi="Century Gothic" w:cs="Arial"/>
                <w:sz w:val="18"/>
                <w:szCs w:val="18"/>
              </w:rPr>
              <w:t>03</w:t>
            </w:r>
            <w:bookmarkStart w:id="0" w:name="_GoBack"/>
            <w:bookmarkEnd w:id="0"/>
            <w:r w:rsidR="001119B9" w:rsidRPr="004470DB">
              <w:rPr>
                <w:rFonts w:ascii="Century Gothic" w:hAnsi="Century Gothic" w:cs="Arial"/>
                <w:sz w:val="18"/>
                <w:szCs w:val="18"/>
              </w:rPr>
              <w:t xml:space="preserve"> al </w:t>
            </w:r>
            <w:r w:rsidR="005C5B11" w:rsidRPr="004470DB">
              <w:rPr>
                <w:rFonts w:ascii="Century Gothic" w:hAnsi="Century Gothic" w:cs="Arial"/>
                <w:sz w:val="18"/>
                <w:szCs w:val="18"/>
              </w:rPr>
              <w:t>08</w:t>
            </w:r>
            <w:r w:rsidR="001119B9" w:rsidRPr="004470DB">
              <w:rPr>
                <w:rFonts w:ascii="Century Gothic" w:hAnsi="Century Gothic" w:cs="Arial"/>
                <w:sz w:val="18"/>
                <w:szCs w:val="18"/>
              </w:rPr>
              <w:t xml:space="preserve"> de </w:t>
            </w:r>
            <w:r w:rsidR="005C5B11" w:rsidRPr="004470DB">
              <w:rPr>
                <w:rFonts w:ascii="Century Gothic" w:hAnsi="Century Gothic" w:cs="Arial"/>
                <w:sz w:val="18"/>
                <w:szCs w:val="18"/>
              </w:rPr>
              <w:t xml:space="preserve">febrero </w:t>
            </w:r>
            <w:r w:rsidR="001119B9" w:rsidRPr="004470DB">
              <w:rPr>
                <w:rFonts w:ascii="Century Gothic" w:hAnsi="Century Gothic" w:cs="Arial"/>
                <w:sz w:val="18"/>
                <w:szCs w:val="18"/>
              </w:rPr>
              <w:t>de 2021</w:t>
            </w:r>
          </w:p>
        </w:tc>
        <w:tc>
          <w:tcPr>
            <w:tcW w:w="2025"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 xml:space="preserve">Dirección Administrativa, oficina asesora de planeación y desarrollo organizacional y Subgerencia Financiera, </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lang w:val="es-MX"/>
              </w:rPr>
            </w:pPr>
            <w:r w:rsidRPr="004470DB">
              <w:rPr>
                <w:rFonts w:ascii="Century Gothic" w:hAnsi="Century Gothic" w:cs="Arial"/>
                <w:sz w:val="18"/>
                <w:szCs w:val="18"/>
                <w:lang w:val="es-MX"/>
              </w:rPr>
              <w:t>Publicación Evaluación Preliminar – Traslado</w:t>
            </w:r>
          </w:p>
        </w:tc>
        <w:tc>
          <w:tcPr>
            <w:tcW w:w="1562" w:type="pct"/>
            <w:vAlign w:val="center"/>
          </w:tcPr>
          <w:p w:rsidR="001119B9" w:rsidRPr="004470DB" w:rsidRDefault="005C5B11" w:rsidP="001119B9">
            <w:pPr>
              <w:spacing w:line="240" w:lineRule="atLeast"/>
              <w:rPr>
                <w:rFonts w:ascii="Century Gothic" w:hAnsi="Century Gothic" w:cs="Arial"/>
                <w:sz w:val="18"/>
                <w:szCs w:val="18"/>
              </w:rPr>
            </w:pPr>
            <w:r w:rsidRPr="004470DB">
              <w:rPr>
                <w:rFonts w:ascii="Century Gothic" w:hAnsi="Century Gothic" w:cs="Arial"/>
                <w:sz w:val="18"/>
                <w:szCs w:val="18"/>
              </w:rPr>
              <w:t>08</w:t>
            </w:r>
            <w:r w:rsidR="001119B9" w:rsidRPr="004470DB">
              <w:rPr>
                <w:rFonts w:ascii="Century Gothic" w:hAnsi="Century Gothic" w:cs="Arial"/>
                <w:sz w:val="18"/>
                <w:szCs w:val="18"/>
              </w:rPr>
              <w:t xml:space="preserve"> de </w:t>
            </w:r>
            <w:r w:rsidRPr="004470DB">
              <w:rPr>
                <w:rFonts w:ascii="Century Gothic" w:hAnsi="Century Gothic" w:cs="Arial"/>
                <w:sz w:val="18"/>
                <w:szCs w:val="18"/>
              </w:rPr>
              <w:t xml:space="preserve">febrero </w:t>
            </w:r>
            <w:r w:rsidR="001119B9" w:rsidRPr="004470DB">
              <w:rPr>
                <w:rFonts w:ascii="Century Gothic" w:hAnsi="Century Gothic" w:cs="Arial"/>
                <w:sz w:val="18"/>
                <w:szCs w:val="18"/>
              </w:rPr>
              <w:t>de 2021</w:t>
            </w:r>
          </w:p>
        </w:tc>
        <w:tc>
          <w:tcPr>
            <w:tcW w:w="2025" w:type="pct"/>
            <w:vAlign w:val="center"/>
            <w:hideMark/>
          </w:tcPr>
          <w:p w:rsidR="001119B9" w:rsidRPr="004470DB" w:rsidRDefault="00FF0680" w:rsidP="001119B9">
            <w:pPr>
              <w:spacing w:line="240" w:lineRule="atLeast"/>
              <w:rPr>
                <w:rFonts w:ascii="Century Gothic" w:hAnsi="Century Gothic" w:cs="Arial"/>
                <w:sz w:val="18"/>
                <w:szCs w:val="18"/>
                <w:lang w:val="es-MX"/>
              </w:rPr>
            </w:pPr>
            <w:hyperlink r:id="rId17" w:history="1">
              <w:r w:rsidR="001119B9" w:rsidRPr="004470DB">
                <w:rPr>
                  <w:rStyle w:val="Hipervnculo"/>
                  <w:rFonts w:ascii="Century Gothic" w:hAnsi="Century Gothic" w:cs="Arial"/>
                  <w:sz w:val="18"/>
                  <w:szCs w:val="18"/>
                  <w:lang w:val="es-MX"/>
                </w:rPr>
                <w:t>www.metrosalud.gov.co</w:t>
              </w:r>
            </w:hyperlink>
            <w:r w:rsidR="001119B9" w:rsidRPr="004470DB">
              <w:rPr>
                <w:rFonts w:ascii="Century Gothic" w:hAnsi="Century Gothic" w:cs="Arial"/>
                <w:sz w:val="18"/>
                <w:szCs w:val="18"/>
              </w:rPr>
              <w:t>, Menú de contrataciones, submenú procesos contractuales</w:t>
            </w:r>
            <w:r w:rsidR="001119B9" w:rsidRPr="004470DB">
              <w:rPr>
                <w:rFonts w:ascii="Century Gothic" w:hAnsi="Century Gothic" w:cs="Arial"/>
                <w:sz w:val="18"/>
                <w:szCs w:val="18"/>
                <w:lang w:val="es-MX"/>
              </w:rPr>
              <w:t xml:space="preserve"> </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rPr>
              <w:t>Observaciones y subsanación de requisitos por parte de los proponentes</w:t>
            </w:r>
          </w:p>
        </w:tc>
        <w:tc>
          <w:tcPr>
            <w:tcW w:w="1562" w:type="pct"/>
            <w:vAlign w:val="center"/>
          </w:tcPr>
          <w:p w:rsidR="001119B9" w:rsidRPr="004470DB" w:rsidRDefault="006E7DBB" w:rsidP="001119B9">
            <w:pPr>
              <w:spacing w:line="240" w:lineRule="atLeast"/>
              <w:rPr>
                <w:rFonts w:ascii="Century Gothic" w:hAnsi="Century Gothic" w:cs="Arial"/>
                <w:sz w:val="18"/>
                <w:szCs w:val="18"/>
              </w:rPr>
            </w:pPr>
            <w:r w:rsidRPr="004470DB">
              <w:rPr>
                <w:rFonts w:ascii="Century Gothic" w:hAnsi="Century Gothic" w:cs="Arial"/>
                <w:sz w:val="18"/>
                <w:szCs w:val="18"/>
              </w:rPr>
              <w:t xml:space="preserve">Hasta el </w:t>
            </w:r>
            <w:r w:rsidR="005C5B11" w:rsidRPr="004470DB">
              <w:rPr>
                <w:rFonts w:ascii="Century Gothic" w:hAnsi="Century Gothic" w:cs="Arial"/>
                <w:sz w:val="18"/>
                <w:szCs w:val="18"/>
              </w:rPr>
              <w:t>10</w:t>
            </w:r>
            <w:r w:rsidR="001119B9" w:rsidRPr="004470DB">
              <w:rPr>
                <w:rFonts w:ascii="Century Gothic" w:hAnsi="Century Gothic" w:cs="Arial"/>
                <w:sz w:val="18"/>
                <w:szCs w:val="18"/>
              </w:rPr>
              <w:t xml:space="preserve"> de </w:t>
            </w:r>
            <w:r w:rsidRPr="004470DB">
              <w:rPr>
                <w:rFonts w:ascii="Century Gothic" w:hAnsi="Century Gothic" w:cs="Arial"/>
                <w:sz w:val="18"/>
                <w:szCs w:val="18"/>
              </w:rPr>
              <w:t>febrero</w:t>
            </w:r>
            <w:r w:rsidR="001119B9" w:rsidRPr="004470DB">
              <w:rPr>
                <w:rFonts w:ascii="Century Gothic" w:hAnsi="Century Gothic" w:cs="Arial"/>
                <w:sz w:val="18"/>
                <w:szCs w:val="18"/>
              </w:rPr>
              <w:t xml:space="preserve"> de 2021</w:t>
            </w:r>
            <w:r w:rsidR="005C5B11" w:rsidRPr="004470DB">
              <w:rPr>
                <w:rFonts w:ascii="Century Gothic" w:hAnsi="Century Gothic" w:cs="Arial"/>
                <w:sz w:val="18"/>
                <w:szCs w:val="18"/>
              </w:rPr>
              <w:t>, hasta las 4:00 p.m.</w:t>
            </w:r>
          </w:p>
        </w:tc>
        <w:tc>
          <w:tcPr>
            <w:tcW w:w="2025" w:type="pct"/>
            <w:vAlign w:val="center"/>
            <w:hideMark/>
          </w:tcPr>
          <w:p w:rsidR="001119B9" w:rsidRPr="004470DB" w:rsidRDefault="001119B9" w:rsidP="001119B9">
            <w:pPr>
              <w:spacing w:line="240" w:lineRule="atLeast"/>
              <w:rPr>
                <w:rFonts w:ascii="Century Gothic" w:hAnsi="Century Gothic" w:cs="Arial"/>
                <w:sz w:val="18"/>
                <w:szCs w:val="18"/>
                <w:u w:val="single"/>
                <w:lang w:val="es-MX"/>
              </w:rPr>
            </w:pPr>
            <w:r w:rsidRPr="004470DB">
              <w:rPr>
                <w:rFonts w:ascii="Century Gothic" w:hAnsi="Century Gothic" w:cs="Arial"/>
                <w:sz w:val="18"/>
                <w:szCs w:val="18"/>
                <w:u w:val="single"/>
              </w:rPr>
              <w:t>Por escrito radicado en el Centro Administración Documental.</w:t>
            </w:r>
            <w:r w:rsidRPr="004470DB">
              <w:rPr>
                <w:rFonts w:ascii="Century Gothic" w:hAnsi="Century Gothic" w:cs="Arial"/>
                <w:sz w:val="18"/>
                <w:szCs w:val="18"/>
                <w:u w:val="single"/>
              </w:rPr>
              <w:br/>
              <w:t>Carrera 50 No. 44-27, piso</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Publicación de evaluación definitiva a disposición de los proponentes</w:t>
            </w:r>
            <w:r w:rsidRPr="004470DB">
              <w:rPr>
                <w:rFonts w:ascii="Century Gothic" w:hAnsi="Century Gothic" w:cs="Arial"/>
                <w:sz w:val="18"/>
                <w:szCs w:val="18"/>
              </w:rPr>
              <w:t xml:space="preserve"> </w:t>
            </w:r>
          </w:p>
        </w:tc>
        <w:tc>
          <w:tcPr>
            <w:tcW w:w="1562" w:type="pct"/>
            <w:vAlign w:val="center"/>
          </w:tcPr>
          <w:p w:rsidR="001119B9" w:rsidRPr="004470DB" w:rsidRDefault="005C5B11" w:rsidP="001119B9">
            <w:pPr>
              <w:spacing w:line="240" w:lineRule="atLeast"/>
              <w:rPr>
                <w:rFonts w:ascii="Century Gothic" w:hAnsi="Century Gothic" w:cs="Arial"/>
                <w:sz w:val="18"/>
                <w:szCs w:val="18"/>
              </w:rPr>
            </w:pPr>
            <w:r w:rsidRPr="004470DB">
              <w:rPr>
                <w:rFonts w:ascii="Century Gothic" w:hAnsi="Century Gothic" w:cs="Arial"/>
                <w:sz w:val="18"/>
                <w:szCs w:val="18"/>
              </w:rPr>
              <w:t>15 de febrero de 2021</w:t>
            </w:r>
          </w:p>
        </w:tc>
        <w:tc>
          <w:tcPr>
            <w:tcW w:w="2025" w:type="pct"/>
            <w:vAlign w:val="center"/>
            <w:hideMark/>
          </w:tcPr>
          <w:p w:rsidR="001119B9" w:rsidRPr="004470DB" w:rsidRDefault="00FF0680" w:rsidP="001119B9">
            <w:pPr>
              <w:spacing w:line="240" w:lineRule="atLeast"/>
              <w:rPr>
                <w:rFonts w:ascii="Century Gothic" w:hAnsi="Century Gothic" w:cs="Arial"/>
                <w:sz w:val="18"/>
                <w:szCs w:val="18"/>
              </w:rPr>
            </w:pPr>
            <w:hyperlink r:id="rId18" w:history="1">
              <w:r w:rsidR="001119B9" w:rsidRPr="004470DB">
                <w:rPr>
                  <w:rStyle w:val="Hipervnculo"/>
                  <w:rFonts w:ascii="Century Gothic" w:hAnsi="Century Gothic" w:cs="Arial"/>
                  <w:sz w:val="18"/>
                  <w:szCs w:val="18"/>
                  <w:lang w:val="es-MX"/>
                </w:rPr>
                <w:t>www.metrosalud.gov.co</w:t>
              </w:r>
            </w:hyperlink>
            <w:r w:rsidR="001119B9" w:rsidRPr="004470DB">
              <w:rPr>
                <w:rFonts w:ascii="Century Gothic" w:hAnsi="Century Gothic" w:cs="Arial"/>
                <w:sz w:val="18"/>
                <w:szCs w:val="18"/>
              </w:rPr>
              <w:t xml:space="preserve">, Menú de contrataciones, submenú procesos contractuales </w:t>
            </w:r>
          </w:p>
        </w:tc>
      </w:tr>
      <w:tr w:rsidR="001119B9" w:rsidRPr="004470DB" w:rsidTr="001119B9">
        <w:trPr>
          <w:trHeight w:val="780"/>
          <w:jc w:val="center"/>
        </w:trPr>
        <w:tc>
          <w:tcPr>
            <w:tcW w:w="1413"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 xml:space="preserve">Elaboración de contrato </w:t>
            </w:r>
          </w:p>
        </w:tc>
        <w:tc>
          <w:tcPr>
            <w:tcW w:w="1562" w:type="pct"/>
            <w:vAlign w:val="center"/>
          </w:tcPr>
          <w:p w:rsidR="001119B9" w:rsidRPr="004470DB" w:rsidRDefault="005C5B11" w:rsidP="001119B9">
            <w:pPr>
              <w:spacing w:line="240" w:lineRule="atLeast"/>
              <w:rPr>
                <w:rFonts w:ascii="Century Gothic" w:hAnsi="Century Gothic" w:cs="Arial"/>
                <w:sz w:val="18"/>
                <w:szCs w:val="18"/>
              </w:rPr>
            </w:pPr>
            <w:r w:rsidRPr="004470DB">
              <w:rPr>
                <w:rFonts w:ascii="Century Gothic" w:hAnsi="Century Gothic" w:cs="Arial"/>
                <w:sz w:val="18"/>
                <w:szCs w:val="18"/>
              </w:rPr>
              <w:t>15</w:t>
            </w:r>
            <w:r w:rsidR="001119B9" w:rsidRPr="004470DB">
              <w:rPr>
                <w:rFonts w:ascii="Century Gothic" w:hAnsi="Century Gothic" w:cs="Arial"/>
                <w:sz w:val="18"/>
                <w:szCs w:val="18"/>
              </w:rPr>
              <w:t xml:space="preserve"> de </w:t>
            </w:r>
            <w:r w:rsidR="006E7DBB" w:rsidRPr="004470DB">
              <w:rPr>
                <w:rFonts w:ascii="Century Gothic" w:hAnsi="Century Gothic" w:cs="Arial"/>
                <w:sz w:val="18"/>
                <w:szCs w:val="18"/>
              </w:rPr>
              <w:t>febrero</w:t>
            </w:r>
            <w:r w:rsidR="001119B9" w:rsidRPr="004470DB">
              <w:rPr>
                <w:rFonts w:ascii="Century Gothic" w:hAnsi="Century Gothic" w:cs="Arial"/>
                <w:sz w:val="18"/>
                <w:szCs w:val="18"/>
              </w:rPr>
              <w:t xml:space="preserve"> de 2021</w:t>
            </w:r>
          </w:p>
        </w:tc>
        <w:tc>
          <w:tcPr>
            <w:tcW w:w="2025" w:type="pct"/>
            <w:vAlign w:val="center"/>
            <w:hideMark/>
          </w:tcPr>
          <w:p w:rsidR="001119B9" w:rsidRPr="004470DB" w:rsidRDefault="001119B9" w:rsidP="001119B9">
            <w:pPr>
              <w:spacing w:line="240" w:lineRule="atLeast"/>
              <w:rPr>
                <w:rFonts w:ascii="Century Gothic" w:hAnsi="Century Gothic" w:cs="Arial"/>
                <w:sz w:val="18"/>
                <w:szCs w:val="18"/>
              </w:rPr>
            </w:pPr>
            <w:r w:rsidRPr="004470DB">
              <w:rPr>
                <w:rFonts w:ascii="Century Gothic" w:hAnsi="Century Gothic" w:cs="Arial"/>
                <w:sz w:val="18"/>
                <w:szCs w:val="18"/>
                <w:lang w:val="es-MX"/>
              </w:rPr>
              <w:t>Dirección administrativa</w:t>
            </w:r>
            <w:r w:rsidRPr="004470DB">
              <w:rPr>
                <w:rFonts w:ascii="Century Gothic" w:hAnsi="Century Gothic" w:cs="Arial"/>
                <w:sz w:val="18"/>
                <w:szCs w:val="18"/>
                <w:lang w:val="es-MX"/>
              </w:rPr>
              <w:br/>
            </w:r>
          </w:p>
        </w:tc>
      </w:tr>
    </w:tbl>
    <w:p w:rsidR="001119B9" w:rsidRPr="004470DB" w:rsidRDefault="001119B9" w:rsidP="001119B9">
      <w:pPr>
        <w:pStyle w:val="Sinespaciado"/>
        <w:spacing w:line="240" w:lineRule="atLeast"/>
        <w:jc w:val="both"/>
        <w:rPr>
          <w:rFonts w:ascii="Century Gothic" w:hAnsi="Century Gothic" w:cs="Tahoma"/>
          <w:sz w:val="18"/>
          <w:szCs w:val="18"/>
        </w:rPr>
      </w:pPr>
    </w:p>
    <w:p w:rsidR="001119B9" w:rsidRPr="004470DB" w:rsidRDefault="001119B9" w:rsidP="001119B9">
      <w:pPr>
        <w:pStyle w:val="Sinespaciado"/>
        <w:spacing w:line="240" w:lineRule="atLeast"/>
        <w:jc w:val="both"/>
        <w:rPr>
          <w:rFonts w:ascii="Century Gothic" w:hAnsi="Century Gothic" w:cs="Tahoma"/>
          <w:sz w:val="18"/>
          <w:szCs w:val="18"/>
        </w:rPr>
      </w:pPr>
    </w:p>
    <w:p w:rsidR="00EB35E0" w:rsidRPr="004470DB" w:rsidRDefault="00EB35E0" w:rsidP="00CB7E51">
      <w:pPr>
        <w:numPr>
          <w:ilvl w:val="0"/>
          <w:numId w:val="22"/>
        </w:numPr>
        <w:spacing w:line="240" w:lineRule="atLeast"/>
        <w:jc w:val="both"/>
        <w:rPr>
          <w:rFonts w:ascii="Century Gothic" w:hAnsi="Century Gothic" w:cs="Tahoma"/>
          <w:sz w:val="18"/>
          <w:szCs w:val="18"/>
        </w:rPr>
      </w:pPr>
      <w:r w:rsidRPr="004470DB">
        <w:rPr>
          <w:rFonts w:ascii="Century Gothic" w:hAnsi="Century Gothic" w:cs="Tahoma"/>
          <w:b/>
          <w:sz w:val="18"/>
          <w:szCs w:val="18"/>
        </w:rPr>
        <w:t xml:space="preserve"> INTERPRETACIÓN Y ACEPTACIÓN DE LOS TERMINOS DE REFERENCIA</w:t>
      </w:r>
    </w:p>
    <w:p w:rsidR="00EB35E0" w:rsidRPr="004470DB" w:rsidRDefault="00EB35E0" w:rsidP="00EB35E0">
      <w:pPr>
        <w:spacing w:line="240" w:lineRule="atLeast"/>
        <w:ind w:left="720"/>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Con la presentación de la oferta, el proponente manifiesta que estudió los términos de referencia, que obtuvo las aclaraciones sobre las estipulaciones que haya considerado inciertas o dudosas, que conoce la naturaleza de los trabajos, su costo y su tiempo de ejecución, que formuló su oferta de manera libre, seria, precisa y coherente.</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 CONSULTA DE T</w:t>
      </w:r>
      <w:r w:rsidR="006E7DBB" w:rsidRPr="004470DB">
        <w:rPr>
          <w:rFonts w:ascii="Century Gothic" w:hAnsi="Century Gothic" w:cs="Tahoma"/>
          <w:b/>
          <w:sz w:val="18"/>
          <w:szCs w:val="18"/>
        </w:rPr>
        <w:t>É</w:t>
      </w:r>
      <w:r w:rsidRPr="004470DB">
        <w:rPr>
          <w:rFonts w:ascii="Century Gothic" w:hAnsi="Century Gothic" w:cs="Tahoma"/>
          <w:b/>
          <w:sz w:val="18"/>
          <w:szCs w:val="18"/>
        </w:rPr>
        <w:t>RMINOS DE REFERENCIA</w:t>
      </w:r>
    </w:p>
    <w:p w:rsidR="00EB35E0" w:rsidRPr="004470DB" w:rsidRDefault="00EB35E0" w:rsidP="00EB35E0">
      <w:pPr>
        <w:spacing w:line="240" w:lineRule="atLeast"/>
        <w:ind w:left="360"/>
        <w:jc w:val="both"/>
        <w:rPr>
          <w:rFonts w:ascii="Century Gothic" w:hAnsi="Century Gothic" w:cs="Tahoma"/>
          <w:b/>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La presente invitación será publicada en la página web de Metrosalud </w:t>
      </w:r>
      <w:hyperlink r:id="rId19" w:history="1">
        <w:r w:rsidRPr="004470DB">
          <w:rPr>
            <w:rStyle w:val="Hipervnculo"/>
            <w:rFonts w:ascii="Century Gothic" w:hAnsi="Century Gothic"/>
            <w:sz w:val="18"/>
            <w:szCs w:val="18"/>
          </w:rPr>
          <w:t>www.metrosalud.gov.co</w:t>
        </w:r>
      </w:hyperlink>
      <w:r w:rsidRPr="004470DB">
        <w:rPr>
          <w:rFonts w:ascii="Century Gothic" w:hAnsi="Century Gothic" w:cs="Tahoma"/>
          <w:sz w:val="18"/>
          <w:szCs w:val="18"/>
        </w:rPr>
        <w:t>, en el menú de contrataciones, submenú procesos contractuales el día y la hora fijada en el cronograma del proceso de selección, en donde podrán verificar todas las condiciones y características técnicas y todos los anexos que hacen parte integrante de esta invitación.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ACLARACIONES Y/O OBSERVACIONES A LOS TÉRMINOS DE REFERENCIA</w:t>
      </w:r>
    </w:p>
    <w:p w:rsidR="00EB35E0" w:rsidRPr="004470DB" w:rsidRDefault="00EB35E0" w:rsidP="00EB35E0">
      <w:pPr>
        <w:spacing w:line="240" w:lineRule="atLeast"/>
        <w:ind w:left="720"/>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Se observaciones y/o aclaraciones, como se estableció en el cronograma, con el objeto de precisar el contenido y alcance de los términos de referencia y dar claridad sobre la metodología del proceso y resolver las inquietudes. De estos comunicados se levantará un acta y cuando resulte conveniente la gerente de la entidad expedirá las aclaraciones o modificaciones pertinentes a los términos de referencia, mediante adendas, las cuales serán publicados en la página web de Metrosalud, quedando de esta forma notificados los cambios a los proponentes, quienes tienen el deber de consultar dicha página para estar enterados de las modificaciones a que haya lugar.</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b/>
          <w:bCs/>
          <w:sz w:val="18"/>
          <w:szCs w:val="18"/>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PRESENTACION DE LA OFERTA</w:t>
      </w:r>
    </w:p>
    <w:p w:rsidR="00EB35E0" w:rsidRPr="004470DB" w:rsidRDefault="00EB35E0" w:rsidP="00EB35E0">
      <w:pPr>
        <w:spacing w:line="240" w:lineRule="atLeast"/>
        <w:ind w:left="360"/>
        <w:jc w:val="both"/>
        <w:rPr>
          <w:rFonts w:ascii="Century Gothic" w:hAnsi="Century Gothic" w:cs="Tahoma"/>
          <w:b/>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La propuesta debe diligenciarse en </w:t>
      </w:r>
      <w:r w:rsidRPr="004470DB">
        <w:rPr>
          <w:rFonts w:ascii="Century Gothic" w:hAnsi="Century Gothic" w:cs="Tahoma"/>
          <w:b/>
          <w:sz w:val="18"/>
          <w:szCs w:val="18"/>
          <w:u w:val="single"/>
        </w:rPr>
        <w:t>original y copia</w:t>
      </w:r>
      <w:r w:rsidRPr="004470DB">
        <w:rPr>
          <w:rFonts w:ascii="Century Gothic" w:hAnsi="Century Gothic" w:cs="Tahoma"/>
          <w:sz w:val="18"/>
          <w:szCs w:val="18"/>
        </w:rPr>
        <w:t xml:space="preserve">, </w:t>
      </w:r>
      <w:r w:rsidRPr="004470DB">
        <w:rPr>
          <w:rFonts w:ascii="Century Gothic" w:hAnsi="Century Gothic" w:cs="Tahoma"/>
          <w:b/>
          <w:sz w:val="18"/>
          <w:szCs w:val="18"/>
          <w:u w:val="single"/>
        </w:rPr>
        <w:t>foliadas</w:t>
      </w:r>
      <w:r w:rsidRPr="004470DB">
        <w:rPr>
          <w:rFonts w:ascii="Century Gothic" w:hAnsi="Century Gothic" w:cs="Tahoma"/>
          <w:sz w:val="18"/>
          <w:szCs w:val="18"/>
        </w:rPr>
        <w:t xml:space="preserve">, en sobre sellado, con oficio remisorio, según el </w:t>
      </w:r>
      <w:r w:rsidRPr="004470DB">
        <w:rPr>
          <w:rFonts w:ascii="Century Gothic" w:hAnsi="Century Gothic" w:cs="Tahoma"/>
          <w:b/>
          <w:sz w:val="18"/>
          <w:szCs w:val="18"/>
        </w:rPr>
        <w:t>Anexo Número 1.</w:t>
      </w:r>
      <w:r w:rsidRPr="004470DB">
        <w:rPr>
          <w:rFonts w:ascii="Century Gothic" w:hAnsi="Century Gothic" w:cs="Tahoma"/>
          <w:sz w:val="18"/>
          <w:szCs w:val="18"/>
        </w:rPr>
        <w:t xml:space="preserve">    La entrega debe hacerse por el proponente en el Centro de Administración Documental, primer piso del edificio El </w:t>
      </w:r>
      <w:proofErr w:type="spellStart"/>
      <w:r w:rsidRPr="004470DB">
        <w:rPr>
          <w:rFonts w:ascii="Century Gothic" w:hAnsi="Century Gothic" w:cs="Tahoma"/>
          <w:sz w:val="18"/>
          <w:szCs w:val="18"/>
        </w:rPr>
        <w:t>Sacatín</w:t>
      </w:r>
      <w:proofErr w:type="spellEnd"/>
      <w:r w:rsidRPr="004470DB">
        <w:rPr>
          <w:rFonts w:ascii="Century Gothic" w:hAnsi="Century Gothic" w:cs="Tahoma"/>
          <w:sz w:val="18"/>
          <w:szCs w:val="18"/>
        </w:rPr>
        <w:t xml:space="preserve"> de la E.S.E. Metrosalud, el día y la hora fijada en el cronograma del proceso de selección.</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Adicionalmente debe tener un ÍNDICE que contenga una relación sucinta de todos los capítulos, numerales o parágrafos que conforman la oferta, indicando el número de página en que se encuentra. En caso de que la propuesta no se presente debidamente numerada será responsabilidad del oferente la información que allí se encuentre.</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La propuesta en original y copia en sobre sellado debe estar marcada claramente con el nombre del oferente y la dirección comercial, y estar dirigida de la siguiente manera: </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E.S.E METROSALUD</w:t>
      </w: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DIRECCIÓN ADMINITRATIVA</w:t>
      </w: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Carrera 50 N° 44 – 27</w:t>
      </w:r>
    </w:p>
    <w:p w:rsidR="002209AC" w:rsidRPr="004470DB" w:rsidRDefault="005C5B11"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SELECCIÓN DIRECTA PARA CONTRATAR EL SUMINISTRO DE COMPONENTES SANGUÍNEOS, EQUIPOS DE TRANSFUSIÓN PARA PLAQUETAS, IDENTIFICACIÓN DE ANTICUERPOS IRREGULARES Y REALIZACIÓN DE PRUEBAS CRUZADAS, HEMOCLASIFICACIÓN Y RASTREO DE ANTICUERPOS IRREGULARES.</w:t>
      </w:r>
    </w:p>
    <w:p w:rsidR="005C5B11" w:rsidRPr="004470DB" w:rsidRDefault="005C5B11" w:rsidP="00EB35E0">
      <w:pPr>
        <w:autoSpaceDE w:val="0"/>
        <w:autoSpaceDN w:val="0"/>
        <w:adjustRightInd w:val="0"/>
        <w:spacing w:line="240" w:lineRule="atLeast"/>
        <w:jc w:val="both"/>
        <w:rPr>
          <w:rFonts w:ascii="Century Gothic" w:hAnsi="Century Gothic" w:cs="Tahoma"/>
          <w:sz w:val="18"/>
          <w:szCs w:val="18"/>
        </w:rPr>
      </w:pPr>
    </w:p>
    <w:p w:rsidR="005C5B11" w:rsidRPr="004470DB" w:rsidRDefault="005C5B11"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b/>
          <w:sz w:val="18"/>
          <w:szCs w:val="18"/>
        </w:rPr>
      </w:pPr>
      <w:r w:rsidRPr="004470DB">
        <w:rPr>
          <w:rFonts w:ascii="Century Gothic" w:hAnsi="Century Gothic" w:cs="Tahoma"/>
          <w:b/>
          <w:sz w:val="18"/>
          <w:szCs w:val="18"/>
        </w:rPr>
        <w:t xml:space="preserve">No se aceptará la propuesta enviada por correo electrónico, fax o cualquier otro medio. </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En acatamiento a la Ley 2ª de 1979 – Defensa del Idioma – y de su Decreto Reglamentario 2744 de 1980, todos los documentos de la propuesta, correspondencia y todos los documentos intercambiados entre el proponente y LA ESE Metrosalud, en idioma castellano. En caso de ser un documento en un idioma diferente deberá presentarse la traducción simple del mismo, tal como lo establece la Circular Externa N° 17 del 11 de febrero de 2015, emitida por Colombia Compra Eficiente. </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Cualquier enmendadura que contenga la oferta, deberá ser aclarada, con la firma al pie de la misma de quien suscribe la carta de presentación de la propuesta. Sin este requisito las enmiendas no serán consideradas válidas.</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b/>
          <w:sz w:val="18"/>
          <w:szCs w:val="18"/>
        </w:rPr>
      </w:pPr>
      <w:r w:rsidRPr="004470DB">
        <w:rPr>
          <w:rFonts w:ascii="Century Gothic" w:hAnsi="Century Gothic" w:cs="Tahoma"/>
          <w:b/>
          <w:sz w:val="18"/>
          <w:szCs w:val="18"/>
        </w:rPr>
        <w:t>En caso de discrepancias entre el original y la copia, prima el contenido de la propuesta original. En caso de discrepancias entre números y letras prevalecerá la información en letras.</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Los proponentes podrán solicitar por escrito el retiro de su propuesta antes de la fecha y hora previstas para el cierre del plazo del presente proceso de Selección, la cual será devuelta sin abrir, en el acto de apertura de las mismas, al proponente o a la persona autorizada. Ninguna propuesta se podrá modificar después de la fecha y hora fijadas para el cierre del proceso y apertura de propuestas.</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Nota: La propuesta que no se entregue foliada, en la fecha de cierre y apertura de las propuestas presentadas al cierre del presente proceso, se solicitará la foliación de la misma en la audiencia de cierre al representante asistente. </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CB7E51">
      <w:pPr>
        <w:numPr>
          <w:ilvl w:val="1"/>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Propuestas parciales y alternativas</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b/>
          <w:sz w:val="18"/>
          <w:szCs w:val="18"/>
          <w:u w:val="single"/>
        </w:rPr>
      </w:pPr>
      <w:r w:rsidRPr="004470DB">
        <w:rPr>
          <w:rFonts w:ascii="Century Gothic" w:hAnsi="Century Gothic" w:cs="Tahoma"/>
          <w:b/>
          <w:sz w:val="18"/>
          <w:szCs w:val="18"/>
          <w:u w:val="single"/>
        </w:rPr>
        <w:t xml:space="preserve">No se aceptarán propuestas parciales ni alternativas. </w:t>
      </w:r>
    </w:p>
    <w:p w:rsidR="0041757D" w:rsidRPr="004470DB" w:rsidRDefault="0041757D" w:rsidP="00EB35E0">
      <w:pPr>
        <w:pStyle w:val="Textoindependiente2"/>
        <w:spacing w:line="240" w:lineRule="atLeast"/>
        <w:rPr>
          <w:rFonts w:ascii="Century Gothic" w:hAnsi="Century Gothic" w:cs="Tahoma"/>
          <w:b/>
          <w:sz w:val="18"/>
          <w:szCs w:val="18"/>
          <w:u w:val="single"/>
        </w:rPr>
      </w:pPr>
    </w:p>
    <w:p w:rsidR="0041757D" w:rsidRPr="004470DB" w:rsidRDefault="0041757D" w:rsidP="00EB35E0">
      <w:pPr>
        <w:pStyle w:val="Textoindependiente2"/>
        <w:spacing w:line="240" w:lineRule="atLeast"/>
        <w:rPr>
          <w:rFonts w:ascii="Century Gothic" w:hAnsi="Century Gothic" w:cs="Tahoma"/>
          <w:b/>
          <w:sz w:val="18"/>
          <w:szCs w:val="18"/>
          <w:u w:val="single"/>
        </w:rPr>
      </w:pPr>
    </w:p>
    <w:p w:rsidR="00EB35E0" w:rsidRPr="004470DB" w:rsidRDefault="00EB35E0" w:rsidP="00CB7E51">
      <w:pPr>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APERTURA DE PROPUESTAS</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 xml:space="preserve">El día y la hora fijada en el cronograma del proceso de selección, se procederá a la apertura de las propuestas de manera pública, con la asistencia por parte de Metrosalud, la Directora Administrativa y una Abogada de la Dirección Administrativa, y los proponentes que deseen asistir. </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 xml:space="preserve">No se aceptarán propuestas presentadas con posterioridad a la fecha y hora señalada para el recibo de las propuestas en el proceso de selección, ni en sitios o condiciones diferentes de los que se han previsto. En tal evento, La ESE Metrosalud no será responsable de la apertura de una propuesta. </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De lo anterior se levantará un acta donde se consignará de cada una de las propuestas los siguientes datos:</w:t>
      </w:r>
    </w:p>
    <w:p w:rsidR="00EB35E0" w:rsidRPr="004470DB" w:rsidRDefault="00EB35E0" w:rsidP="00CB7E51">
      <w:pPr>
        <w:pStyle w:val="Textoindependiente"/>
        <w:numPr>
          <w:ilvl w:val="0"/>
          <w:numId w:val="7"/>
        </w:numPr>
        <w:spacing w:after="0" w:line="240" w:lineRule="atLeast"/>
        <w:jc w:val="both"/>
        <w:rPr>
          <w:rFonts w:ascii="Century Gothic" w:hAnsi="Century Gothic" w:cs="Tahoma"/>
          <w:sz w:val="18"/>
          <w:szCs w:val="18"/>
        </w:rPr>
      </w:pPr>
      <w:r w:rsidRPr="004470DB">
        <w:rPr>
          <w:rFonts w:ascii="Century Gothic" w:hAnsi="Century Gothic" w:cs="Tahoma"/>
          <w:sz w:val="18"/>
          <w:szCs w:val="18"/>
        </w:rPr>
        <w:t>Nombre de los proponentes.</w:t>
      </w:r>
    </w:p>
    <w:p w:rsidR="00EB35E0" w:rsidRPr="004470DB" w:rsidRDefault="00EB35E0" w:rsidP="00CB7E51">
      <w:pPr>
        <w:pStyle w:val="Textoindependiente"/>
        <w:numPr>
          <w:ilvl w:val="0"/>
          <w:numId w:val="7"/>
        </w:numPr>
        <w:spacing w:after="0" w:line="240" w:lineRule="atLeast"/>
        <w:jc w:val="both"/>
        <w:rPr>
          <w:rFonts w:ascii="Century Gothic" w:hAnsi="Century Gothic" w:cs="Tahoma"/>
          <w:sz w:val="18"/>
          <w:szCs w:val="18"/>
        </w:rPr>
      </w:pPr>
      <w:r w:rsidRPr="004470DB">
        <w:rPr>
          <w:rFonts w:ascii="Century Gothic" w:hAnsi="Century Gothic" w:cs="Tahoma"/>
          <w:sz w:val="18"/>
          <w:szCs w:val="18"/>
        </w:rPr>
        <w:t>Número y hora de radicado</w:t>
      </w:r>
    </w:p>
    <w:p w:rsidR="00EB35E0" w:rsidRPr="004470DB" w:rsidRDefault="00EB35E0" w:rsidP="00CB7E51">
      <w:pPr>
        <w:pStyle w:val="Textoindependiente"/>
        <w:numPr>
          <w:ilvl w:val="0"/>
          <w:numId w:val="7"/>
        </w:numPr>
        <w:spacing w:after="0" w:line="240" w:lineRule="atLeast"/>
        <w:jc w:val="both"/>
        <w:rPr>
          <w:rFonts w:ascii="Century Gothic" w:hAnsi="Century Gothic" w:cs="Tahoma"/>
          <w:sz w:val="18"/>
          <w:szCs w:val="18"/>
        </w:rPr>
      </w:pPr>
      <w:r w:rsidRPr="004470DB">
        <w:rPr>
          <w:rFonts w:ascii="Century Gothic" w:hAnsi="Century Gothic" w:cs="Tahoma"/>
          <w:sz w:val="18"/>
          <w:szCs w:val="18"/>
        </w:rPr>
        <w:t>Número de folios.</w:t>
      </w:r>
    </w:p>
    <w:p w:rsidR="00EB35E0" w:rsidRPr="004470DB" w:rsidRDefault="00EB35E0" w:rsidP="00CB7E51">
      <w:pPr>
        <w:pStyle w:val="Textoindependiente"/>
        <w:numPr>
          <w:ilvl w:val="0"/>
          <w:numId w:val="7"/>
        </w:numPr>
        <w:spacing w:after="0" w:line="240" w:lineRule="atLeast"/>
        <w:jc w:val="both"/>
        <w:rPr>
          <w:rFonts w:ascii="Century Gothic" w:hAnsi="Century Gothic" w:cs="Tahoma"/>
          <w:sz w:val="18"/>
          <w:szCs w:val="18"/>
        </w:rPr>
      </w:pPr>
      <w:r w:rsidRPr="004470DB">
        <w:rPr>
          <w:rFonts w:ascii="Century Gothic" w:hAnsi="Century Gothic" w:cs="Tahoma"/>
          <w:sz w:val="18"/>
          <w:szCs w:val="18"/>
        </w:rPr>
        <w:t>Valor global-total de la propuesta</w:t>
      </w:r>
    </w:p>
    <w:p w:rsidR="00EB35E0" w:rsidRPr="004470DB" w:rsidRDefault="00EB35E0" w:rsidP="00CB7E51">
      <w:pPr>
        <w:pStyle w:val="Textoindependiente"/>
        <w:numPr>
          <w:ilvl w:val="0"/>
          <w:numId w:val="7"/>
        </w:numPr>
        <w:spacing w:after="0" w:line="240" w:lineRule="atLeast"/>
        <w:jc w:val="both"/>
        <w:rPr>
          <w:rFonts w:ascii="Century Gothic" w:hAnsi="Century Gothic" w:cs="Tahoma"/>
          <w:sz w:val="18"/>
          <w:szCs w:val="18"/>
        </w:rPr>
      </w:pPr>
      <w:r w:rsidRPr="004470DB">
        <w:rPr>
          <w:rFonts w:ascii="Century Gothic" w:hAnsi="Century Gothic" w:cs="Tahoma"/>
          <w:sz w:val="18"/>
          <w:szCs w:val="18"/>
        </w:rPr>
        <w:t>Observaciones</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Ninguna de dichas actas podrá ser utilizada por los asistentes para dejar constancias de alguna naturaleza, y sólo dará cuenta de la apertura de las propuestas, en los términos previstos en el presente numeral.</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EB35E0" w:rsidRPr="00962CA3" w:rsidRDefault="00EB35E0" w:rsidP="00962CA3">
      <w:pPr>
        <w:pStyle w:val="Prrafodelista"/>
        <w:keepNext/>
        <w:numPr>
          <w:ilvl w:val="0"/>
          <w:numId w:val="22"/>
        </w:numPr>
        <w:autoSpaceDE w:val="0"/>
        <w:autoSpaceDN w:val="0"/>
        <w:adjustRightInd w:val="0"/>
        <w:spacing w:line="240" w:lineRule="atLeast"/>
        <w:jc w:val="both"/>
        <w:rPr>
          <w:rFonts w:ascii="Century Gothic" w:hAnsi="Century Gothic" w:cs="Tahoma"/>
          <w:b/>
          <w:sz w:val="18"/>
          <w:szCs w:val="18"/>
        </w:rPr>
      </w:pPr>
      <w:r w:rsidRPr="00962CA3">
        <w:rPr>
          <w:rFonts w:ascii="Century Gothic" w:hAnsi="Century Gothic" w:cs="Tahoma"/>
          <w:b/>
          <w:sz w:val="18"/>
          <w:szCs w:val="18"/>
        </w:rPr>
        <w:t>FORMA DE PAGO</w:t>
      </w:r>
    </w:p>
    <w:p w:rsidR="00EB35E0" w:rsidRPr="004470DB" w:rsidRDefault="00EB35E0" w:rsidP="00EB35E0">
      <w:pPr>
        <w:pStyle w:val="Encabezado"/>
        <w:spacing w:line="240" w:lineRule="atLeast"/>
        <w:contextualSpacing/>
        <w:jc w:val="both"/>
        <w:rPr>
          <w:rFonts w:ascii="Century Gothic" w:eastAsia="Calibri" w:hAnsi="Century Gothic" w:cs="Tahoma"/>
          <w:sz w:val="18"/>
          <w:szCs w:val="18"/>
        </w:rPr>
      </w:pPr>
    </w:p>
    <w:p w:rsidR="00EB35E0" w:rsidRPr="004470DB" w:rsidRDefault="00EB35E0" w:rsidP="00EB35E0">
      <w:pPr>
        <w:pStyle w:val="Encabezado"/>
        <w:spacing w:line="240" w:lineRule="atLeast"/>
        <w:contextualSpacing/>
        <w:jc w:val="both"/>
        <w:rPr>
          <w:rFonts w:ascii="Century Gothic" w:eastAsia="Calibri" w:hAnsi="Century Gothic" w:cs="Tahoma"/>
          <w:sz w:val="18"/>
          <w:szCs w:val="18"/>
        </w:rPr>
      </w:pPr>
      <w:r w:rsidRPr="004470DB">
        <w:rPr>
          <w:rFonts w:ascii="Century Gothic" w:eastAsia="Calibri" w:hAnsi="Century Gothic" w:cs="Tahoma"/>
          <w:sz w:val="18"/>
          <w:szCs w:val="18"/>
        </w:rPr>
        <w:t xml:space="preserve">La ESE Metrosalud cancelará al Contratista mes vencido, dentro de los </w:t>
      </w:r>
      <w:r w:rsidR="0034674E" w:rsidRPr="004470DB">
        <w:rPr>
          <w:rFonts w:ascii="Century Gothic" w:eastAsia="Calibri" w:hAnsi="Century Gothic" w:cs="Tahoma"/>
          <w:sz w:val="18"/>
          <w:szCs w:val="18"/>
        </w:rPr>
        <w:t xml:space="preserve">treinta </w:t>
      </w:r>
      <w:r w:rsidRPr="004470DB">
        <w:rPr>
          <w:rFonts w:ascii="Century Gothic" w:eastAsia="Calibri" w:hAnsi="Century Gothic" w:cs="Tahoma"/>
          <w:sz w:val="18"/>
          <w:szCs w:val="18"/>
        </w:rPr>
        <w:t>(</w:t>
      </w:r>
      <w:r w:rsidR="0034674E" w:rsidRPr="004470DB">
        <w:rPr>
          <w:rFonts w:ascii="Century Gothic" w:eastAsia="Calibri" w:hAnsi="Century Gothic" w:cs="Tahoma"/>
          <w:sz w:val="18"/>
          <w:szCs w:val="18"/>
        </w:rPr>
        <w:t>30</w:t>
      </w:r>
      <w:r w:rsidRPr="004470DB">
        <w:rPr>
          <w:rFonts w:ascii="Century Gothic" w:eastAsia="Calibri" w:hAnsi="Century Gothic" w:cs="Tahoma"/>
          <w:sz w:val="18"/>
          <w:szCs w:val="18"/>
        </w:rPr>
        <w:t>) días siguientes a la presentación de la factura con los soportes requeridos para el pago.</w:t>
      </w:r>
    </w:p>
    <w:p w:rsidR="0041757D" w:rsidRPr="004470DB" w:rsidRDefault="0041757D" w:rsidP="00EB35E0">
      <w:pPr>
        <w:pStyle w:val="Encabezado"/>
        <w:spacing w:line="240" w:lineRule="atLeast"/>
        <w:contextualSpacing/>
        <w:jc w:val="both"/>
        <w:rPr>
          <w:rFonts w:ascii="Century Gothic" w:hAnsi="Century Gothic" w:cs="Tahoma"/>
          <w:b/>
          <w:bCs/>
          <w:sz w:val="18"/>
          <w:szCs w:val="18"/>
        </w:rPr>
      </w:pPr>
    </w:p>
    <w:p w:rsidR="0034674E" w:rsidRPr="004470DB" w:rsidRDefault="0034674E" w:rsidP="00EB35E0">
      <w:pPr>
        <w:pStyle w:val="Encabezado"/>
        <w:spacing w:line="240" w:lineRule="atLeast"/>
        <w:contextualSpacing/>
        <w:jc w:val="both"/>
        <w:rPr>
          <w:rFonts w:ascii="Century Gothic" w:hAnsi="Century Gothic" w:cs="Tahoma"/>
          <w:b/>
          <w:bCs/>
          <w:sz w:val="18"/>
          <w:szCs w:val="18"/>
        </w:rPr>
      </w:pPr>
    </w:p>
    <w:p w:rsidR="0034674E" w:rsidRPr="00962CA3" w:rsidRDefault="0034674E" w:rsidP="00962CA3">
      <w:pPr>
        <w:pStyle w:val="Prrafodelista"/>
        <w:keepNext/>
        <w:numPr>
          <w:ilvl w:val="0"/>
          <w:numId w:val="22"/>
        </w:numPr>
        <w:autoSpaceDE w:val="0"/>
        <w:autoSpaceDN w:val="0"/>
        <w:adjustRightInd w:val="0"/>
        <w:spacing w:line="240" w:lineRule="atLeast"/>
        <w:jc w:val="both"/>
        <w:rPr>
          <w:rFonts w:ascii="Century Gothic" w:hAnsi="Century Gothic" w:cs="Tahoma"/>
          <w:b/>
          <w:sz w:val="18"/>
          <w:szCs w:val="18"/>
        </w:rPr>
      </w:pPr>
      <w:r w:rsidRPr="00962CA3">
        <w:rPr>
          <w:rFonts w:ascii="Century Gothic" w:hAnsi="Century Gothic" w:cs="Tahoma"/>
          <w:b/>
          <w:sz w:val="18"/>
          <w:szCs w:val="18"/>
        </w:rPr>
        <w:t xml:space="preserve">ESPECIFICACIONES TECNICAS </w:t>
      </w:r>
    </w:p>
    <w:p w:rsidR="0034674E" w:rsidRPr="004470DB" w:rsidRDefault="0034674E" w:rsidP="0034674E">
      <w:pPr>
        <w:pStyle w:val="Prrafodelista"/>
        <w:ind w:left="1800"/>
        <w:contextualSpacing w:val="0"/>
        <w:jc w:val="both"/>
        <w:outlineLvl w:val="0"/>
        <w:rPr>
          <w:rFonts w:ascii="Century Gothic" w:hAnsi="Century Gothic" w:cs="Arial"/>
          <w:b/>
          <w:sz w:val="18"/>
          <w:szCs w:val="18"/>
          <w:u w:val="single"/>
        </w:rPr>
      </w:pP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bookmarkStart w:id="1" w:name="_Hlk62458556"/>
      <w:r w:rsidRPr="004470DB">
        <w:rPr>
          <w:rFonts w:ascii="Century Gothic" w:hAnsi="Century Gothic" w:cs="Arial"/>
          <w:sz w:val="18"/>
          <w:szCs w:val="18"/>
        </w:rPr>
        <w:t xml:space="preserve">Entregar los componentes sanguíneos con el sello de calidad que garanticen que se le realizaron las pruebas establecidas por ley para ser transfundidos y evitar causar daño al receptor. </w:t>
      </w: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r w:rsidRPr="004470DB">
        <w:rPr>
          <w:rFonts w:ascii="Century Gothic" w:hAnsi="Century Gothic" w:cs="Arial"/>
          <w:sz w:val="18"/>
          <w:szCs w:val="18"/>
        </w:rPr>
        <w:t>Entregar componentes con las condiciones de calidad y temperatura óptima.</w:t>
      </w:r>
      <w:r w:rsidRPr="004470DB">
        <w:rPr>
          <w:rFonts w:ascii="Century Gothic" w:hAnsi="Century Gothic" w:cs="Arial"/>
          <w:b/>
          <w:sz w:val="18"/>
          <w:szCs w:val="18"/>
        </w:rPr>
        <w:t xml:space="preserve"> </w:t>
      </w:r>
      <w:r w:rsidRPr="004470DB">
        <w:rPr>
          <w:rFonts w:ascii="Century Gothic" w:hAnsi="Century Gothic" w:cs="Arial"/>
          <w:sz w:val="18"/>
          <w:szCs w:val="18"/>
        </w:rPr>
        <w:t>Suministrar oportunamente los componentes requeridos en los servicios de transfusión, con fecha de vencimiento amplia (cuando se solicita para el stock) o con el compromiso de cambio ante cualquier eventualidad.</w:t>
      </w: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r w:rsidRPr="004470DB">
        <w:rPr>
          <w:rFonts w:ascii="Century Gothic" w:hAnsi="Century Gothic" w:cs="Arial"/>
          <w:sz w:val="18"/>
          <w:szCs w:val="18"/>
        </w:rPr>
        <w:t>Mantener un stock de componentes sanguíneos suficiente, que garanticen el suministro oportuno a Metrosalud.</w:t>
      </w:r>
    </w:p>
    <w:p w:rsidR="005C5B11" w:rsidRPr="004470DB" w:rsidRDefault="005C5B11" w:rsidP="005C5B11">
      <w:pPr>
        <w:pStyle w:val="Prrafodelista"/>
        <w:numPr>
          <w:ilvl w:val="0"/>
          <w:numId w:val="33"/>
        </w:numPr>
        <w:suppressAutoHyphens/>
        <w:snapToGrid w:val="0"/>
        <w:jc w:val="both"/>
        <w:rPr>
          <w:rFonts w:ascii="Century Gothic" w:hAnsi="Century Gothic" w:cs="Arial"/>
          <w:b/>
          <w:sz w:val="18"/>
          <w:szCs w:val="18"/>
        </w:rPr>
      </w:pPr>
      <w:r w:rsidRPr="004470DB">
        <w:rPr>
          <w:rFonts w:ascii="Century Gothic" w:hAnsi="Century Gothic" w:cs="Arial"/>
          <w:sz w:val="18"/>
          <w:szCs w:val="18"/>
        </w:rPr>
        <w:t>Presentar factura con los soportes debidamente firmados por la persona que los recibe e informe estadístico de los despachos realizados mensualmente a cada sede.</w:t>
      </w:r>
    </w:p>
    <w:p w:rsidR="005C5B11" w:rsidRPr="004470DB" w:rsidRDefault="005C5B11" w:rsidP="005C5B11">
      <w:pPr>
        <w:pStyle w:val="Prrafodelista"/>
        <w:numPr>
          <w:ilvl w:val="0"/>
          <w:numId w:val="33"/>
        </w:numPr>
        <w:suppressAutoHyphens/>
        <w:snapToGrid w:val="0"/>
        <w:jc w:val="both"/>
        <w:rPr>
          <w:rFonts w:ascii="Century Gothic" w:hAnsi="Century Gothic" w:cs="Arial"/>
          <w:b/>
          <w:sz w:val="18"/>
          <w:szCs w:val="18"/>
        </w:rPr>
      </w:pPr>
      <w:r w:rsidRPr="004470DB">
        <w:rPr>
          <w:rFonts w:ascii="Century Gothic" w:hAnsi="Century Gothic" w:cs="Arial"/>
          <w:sz w:val="18"/>
          <w:szCs w:val="18"/>
        </w:rPr>
        <w:t>Entregar en el servicio de transfusión los componentes solicitados, según programación de despachos.</w:t>
      </w:r>
    </w:p>
    <w:p w:rsidR="005C5B11" w:rsidRPr="004470DB" w:rsidRDefault="005C5B11" w:rsidP="005C5B11">
      <w:pPr>
        <w:pStyle w:val="Prrafodelista"/>
        <w:numPr>
          <w:ilvl w:val="0"/>
          <w:numId w:val="33"/>
        </w:numPr>
        <w:suppressAutoHyphens/>
        <w:snapToGrid w:val="0"/>
        <w:jc w:val="both"/>
        <w:rPr>
          <w:rFonts w:ascii="Century Gothic" w:hAnsi="Century Gothic" w:cs="Arial"/>
          <w:b/>
          <w:sz w:val="18"/>
          <w:szCs w:val="18"/>
        </w:rPr>
      </w:pPr>
      <w:r w:rsidRPr="004470DB">
        <w:rPr>
          <w:rFonts w:ascii="Century Gothic" w:hAnsi="Century Gothic" w:cs="Arial"/>
          <w:sz w:val="18"/>
          <w:szCs w:val="18"/>
        </w:rPr>
        <w:t>Realizar seguimiento al contrato y presentar ejecución del mismo con cada factura.</w:t>
      </w:r>
    </w:p>
    <w:p w:rsidR="005C5B11" w:rsidRPr="004470DB" w:rsidRDefault="005C5B11" w:rsidP="005C5B11">
      <w:pPr>
        <w:pStyle w:val="Prrafodelista"/>
        <w:numPr>
          <w:ilvl w:val="0"/>
          <w:numId w:val="33"/>
        </w:numPr>
        <w:suppressAutoHyphens/>
        <w:snapToGrid w:val="0"/>
        <w:jc w:val="both"/>
        <w:rPr>
          <w:rFonts w:ascii="Century Gothic" w:hAnsi="Century Gothic" w:cs="Arial"/>
          <w:b/>
          <w:sz w:val="18"/>
          <w:szCs w:val="18"/>
        </w:rPr>
      </w:pPr>
      <w:r w:rsidRPr="004470DB">
        <w:rPr>
          <w:rFonts w:ascii="Century Gothic" w:hAnsi="Century Gothic" w:cs="Arial"/>
          <w:sz w:val="18"/>
          <w:szCs w:val="18"/>
        </w:rPr>
        <w:t>Encargar una persona como responsable del contrato para facilitar la comunicación con el interventor por parte de Metrosalud.</w:t>
      </w: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r w:rsidRPr="004470DB">
        <w:rPr>
          <w:rFonts w:ascii="Century Gothic" w:hAnsi="Century Gothic" w:cs="Arial"/>
          <w:sz w:val="18"/>
          <w:szCs w:val="18"/>
        </w:rPr>
        <w:t>Participar en el comité de Medicina Transfusional cuando Metrosalud lo considere.</w:t>
      </w: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r w:rsidRPr="004470DB">
        <w:rPr>
          <w:rFonts w:ascii="Century Gothic" w:hAnsi="Century Gothic" w:cs="Arial"/>
          <w:sz w:val="18"/>
          <w:szCs w:val="18"/>
        </w:rPr>
        <w:t>Capacitar al personal médico, de enfermería y laboratorio en aspectos básicos de medicina transfusional, cuando Metrosalud lo requiera.</w:t>
      </w:r>
    </w:p>
    <w:p w:rsidR="005C5B11" w:rsidRPr="004470DB" w:rsidRDefault="005C5B11" w:rsidP="005C5B11">
      <w:pPr>
        <w:pStyle w:val="Prrafodelista"/>
        <w:numPr>
          <w:ilvl w:val="0"/>
          <w:numId w:val="33"/>
        </w:numPr>
        <w:suppressAutoHyphens/>
        <w:snapToGrid w:val="0"/>
        <w:jc w:val="both"/>
        <w:rPr>
          <w:rFonts w:ascii="Century Gothic" w:hAnsi="Century Gothic" w:cs="Arial"/>
          <w:sz w:val="18"/>
          <w:szCs w:val="18"/>
        </w:rPr>
      </w:pPr>
      <w:r w:rsidRPr="004470DB">
        <w:rPr>
          <w:rFonts w:ascii="Century Gothic" w:hAnsi="Century Gothic" w:cs="Arial"/>
          <w:sz w:val="18"/>
          <w:szCs w:val="18"/>
        </w:rPr>
        <w:t>Entregar fraccionados los glóbulos rojos cuando se requieran.</w:t>
      </w:r>
    </w:p>
    <w:p w:rsidR="005C5B11" w:rsidRPr="004470DB" w:rsidRDefault="005C5B11" w:rsidP="005C5B11">
      <w:pPr>
        <w:numPr>
          <w:ilvl w:val="0"/>
          <w:numId w:val="33"/>
        </w:numPr>
        <w:suppressAutoHyphens/>
        <w:jc w:val="both"/>
        <w:rPr>
          <w:rFonts w:ascii="Century Gothic" w:hAnsi="Century Gothic" w:cs="Tahoma"/>
          <w:sz w:val="18"/>
          <w:szCs w:val="18"/>
        </w:rPr>
      </w:pPr>
      <w:r w:rsidRPr="004470DB">
        <w:rPr>
          <w:rFonts w:ascii="Century Gothic" w:hAnsi="Century Gothic" w:cs="Tahoma"/>
          <w:sz w:val="18"/>
          <w:szCs w:val="18"/>
        </w:rPr>
        <w:t>Presentar certificación firmada por el representante legal donde acredite el Sistema de Gestión de Calidad</w:t>
      </w:r>
      <w:r w:rsidRPr="004470DB">
        <w:rPr>
          <w:rFonts w:ascii="Century Gothic" w:hAnsi="Century Gothic" w:cs="Tahoma"/>
          <w:b/>
          <w:sz w:val="18"/>
          <w:szCs w:val="18"/>
        </w:rPr>
        <w:t>,</w:t>
      </w:r>
      <w:r w:rsidRPr="004470DB">
        <w:rPr>
          <w:rFonts w:ascii="Century Gothic" w:hAnsi="Century Gothic" w:cs="Tahoma"/>
          <w:sz w:val="18"/>
          <w:szCs w:val="18"/>
        </w:rPr>
        <w:t xml:space="preserve"> asegurando que da estricto cumplimiento a la resolución 2003 de 2014, indicando además que cuenta programa de control de calidad interno y externo, análisis de los reportes de control de calidad y toma de medidas correctivas y manuales de procedimiento técnico de cada sección.  Si cuenta con certificación ISO u otra certificación, aportar copia.</w:t>
      </w:r>
    </w:p>
    <w:p w:rsidR="005C5B11" w:rsidRPr="004470DB" w:rsidRDefault="005C5B11" w:rsidP="005C5B11">
      <w:pPr>
        <w:numPr>
          <w:ilvl w:val="0"/>
          <w:numId w:val="33"/>
        </w:numPr>
        <w:suppressAutoHyphens/>
        <w:snapToGrid w:val="0"/>
        <w:jc w:val="both"/>
        <w:rPr>
          <w:rFonts w:ascii="Century Gothic" w:hAnsi="Century Gothic" w:cs="Arial"/>
          <w:sz w:val="18"/>
          <w:szCs w:val="18"/>
        </w:rPr>
      </w:pPr>
      <w:r w:rsidRPr="004470DB">
        <w:rPr>
          <w:rFonts w:ascii="Century Gothic" w:hAnsi="Century Gothic" w:cs="Tahoma"/>
          <w:sz w:val="18"/>
          <w:szCs w:val="18"/>
        </w:rPr>
        <w:t>Adjuntar a la propuesta Certificado de Habilitación expedido por el ente respectivo</w:t>
      </w:r>
      <w:r w:rsidRPr="004470DB">
        <w:rPr>
          <w:rFonts w:ascii="Century Gothic" w:hAnsi="Century Gothic" w:cs="Tahoma"/>
          <w:b/>
          <w:sz w:val="18"/>
          <w:szCs w:val="18"/>
        </w:rPr>
        <w:t xml:space="preserve">, </w:t>
      </w:r>
      <w:r w:rsidRPr="004470DB">
        <w:rPr>
          <w:rFonts w:ascii="Century Gothic" w:hAnsi="Century Gothic" w:cs="Tahoma"/>
          <w:sz w:val="18"/>
          <w:szCs w:val="18"/>
        </w:rPr>
        <w:t>en este caso el INVIMA</w:t>
      </w:r>
      <w:r w:rsidRPr="004470DB">
        <w:rPr>
          <w:rFonts w:ascii="Century Gothic" w:hAnsi="Century Gothic" w:cs="Tahoma"/>
          <w:b/>
          <w:sz w:val="18"/>
          <w:szCs w:val="18"/>
        </w:rPr>
        <w:t xml:space="preserve">. </w:t>
      </w:r>
    </w:p>
    <w:bookmarkEnd w:id="1"/>
    <w:p w:rsidR="0034674E" w:rsidRPr="004470DB" w:rsidRDefault="0034674E" w:rsidP="00EB35E0">
      <w:pPr>
        <w:tabs>
          <w:tab w:val="center" w:pos="4419"/>
          <w:tab w:val="right" w:pos="8838"/>
        </w:tabs>
        <w:spacing w:line="240" w:lineRule="atLeast"/>
        <w:jc w:val="both"/>
        <w:rPr>
          <w:rFonts w:ascii="Century Gothic" w:hAnsi="Century Gothic"/>
          <w:sz w:val="18"/>
          <w:szCs w:val="18"/>
        </w:rPr>
      </w:pPr>
    </w:p>
    <w:p w:rsidR="005C5B11" w:rsidRPr="004470DB" w:rsidRDefault="005C5B11" w:rsidP="00EB35E0">
      <w:pPr>
        <w:tabs>
          <w:tab w:val="center" w:pos="4419"/>
          <w:tab w:val="right" w:pos="8838"/>
        </w:tabs>
        <w:spacing w:line="240" w:lineRule="atLeast"/>
        <w:jc w:val="both"/>
        <w:rPr>
          <w:rFonts w:ascii="Century Gothic" w:hAnsi="Century Gothic"/>
          <w:sz w:val="18"/>
          <w:szCs w:val="18"/>
        </w:rPr>
      </w:pPr>
    </w:p>
    <w:p w:rsidR="005C5B11" w:rsidRPr="004470DB" w:rsidRDefault="005C5B11" w:rsidP="00962CA3">
      <w:pPr>
        <w:pStyle w:val="Prrafodelista"/>
        <w:numPr>
          <w:ilvl w:val="0"/>
          <w:numId w:val="22"/>
        </w:numPr>
        <w:snapToGrid w:val="0"/>
        <w:jc w:val="center"/>
        <w:rPr>
          <w:rFonts w:ascii="Century Gothic" w:hAnsi="Century Gothic" w:cs="Arial"/>
          <w:b/>
          <w:sz w:val="18"/>
          <w:szCs w:val="18"/>
        </w:rPr>
      </w:pPr>
      <w:r w:rsidRPr="004470DB">
        <w:rPr>
          <w:rFonts w:ascii="Century Gothic" w:hAnsi="Century Gothic" w:cs="Arial"/>
          <w:b/>
          <w:sz w:val="18"/>
          <w:szCs w:val="18"/>
        </w:rPr>
        <w:t>COMPONENTES A CONTRATAR</w:t>
      </w:r>
    </w:p>
    <w:p w:rsidR="00652D6F" w:rsidRPr="004470DB" w:rsidRDefault="00652D6F" w:rsidP="00652D6F">
      <w:pPr>
        <w:widowControl w:val="0"/>
        <w:autoSpaceDE w:val="0"/>
        <w:autoSpaceDN w:val="0"/>
        <w:adjustRightInd w:val="0"/>
        <w:spacing w:line="240" w:lineRule="atLeast"/>
        <w:ind w:left="720" w:right="-20"/>
        <w:contextualSpacing/>
        <w:jc w:val="both"/>
        <w:rPr>
          <w:rFonts w:ascii="Century Gothic" w:hAnsi="Century Gothic" w:cs="Tahoma"/>
          <w:b/>
          <w:bCs/>
          <w:sz w:val="18"/>
          <w:szCs w:val="18"/>
        </w:rPr>
      </w:pPr>
    </w:p>
    <w:p w:rsidR="00652D6F" w:rsidRPr="004470DB" w:rsidRDefault="00652D6F" w:rsidP="00652D6F">
      <w:pPr>
        <w:widowControl w:val="0"/>
        <w:autoSpaceDE w:val="0"/>
        <w:autoSpaceDN w:val="0"/>
        <w:adjustRightInd w:val="0"/>
        <w:spacing w:line="240" w:lineRule="atLeast"/>
        <w:ind w:left="720" w:right="-20"/>
        <w:contextualSpacing/>
        <w:jc w:val="both"/>
        <w:rPr>
          <w:rFonts w:ascii="Century Gothic" w:hAnsi="Century Gothic" w:cs="Tahoma"/>
          <w:b/>
          <w:bCs/>
          <w:sz w:val="18"/>
          <w:szCs w:val="18"/>
        </w:rPr>
      </w:pPr>
    </w:p>
    <w:tbl>
      <w:tblPr>
        <w:tblW w:w="5000" w:type="pct"/>
        <w:tblCellMar>
          <w:left w:w="70" w:type="dxa"/>
          <w:right w:w="70" w:type="dxa"/>
        </w:tblCellMar>
        <w:tblLook w:val="04A0" w:firstRow="1" w:lastRow="0" w:firstColumn="1" w:lastColumn="0" w:noHBand="0" w:noVBand="1"/>
      </w:tblPr>
      <w:tblGrid>
        <w:gridCol w:w="6838"/>
        <w:gridCol w:w="2415"/>
      </w:tblGrid>
      <w:tr w:rsidR="005C5B11" w:rsidRPr="004470DB" w:rsidTr="005C5B11">
        <w:trPr>
          <w:trHeight w:val="538"/>
        </w:trPr>
        <w:tc>
          <w:tcPr>
            <w:tcW w:w="3695" w:type="pct"/>
            <w:tcBorders>
              <w:top w:val="single" w:sz="4" w:space="0" w:color="auto"/>
              <w:left w:val="single" w:sz="4" w:space="0" w:color="auto"/>
              <w:bottom w:val="single" w:sz="4" w:space="0" w:color="auto"/>
              <w:right w:val="single" w:sz="4" w:space="0" w:color="auto"/>
            </w:tcBorders>
            <w:shd w:val="clear" w:color="000000" w:fill="F1F1F1"/>
            <w:vAlign w:val="center"/>
            <w:hideMark/>
          </w:tcPr>
          <w:p w:rsidR="005C5B11" w:rsidRPr="004470DB" w:rsidRDefault="005C5B11" w:rsidP="00962CA3">
            <w:pPr>
              <w:jc w:val="center"/>
              <w:rPr>
                <w:rFonts w:ascii="Century Gothic" w:eastAsia="Times New Roman" w:hAnsi="Century Gothic"/>
                <w:b/>
                <w:bCs/>
                <w:sz w:val="18"/>
                <w:szCs w:val="18"/>
                <w:lang w:val="es-CO" w:eastAsia="es-CO"/>
              </w:rPr>
            </w:pPr>
            <w:r w:rsidRPr="004470DB">
              <w:rPr>
                <w:rFonts w:ascii="Century Gothic" w:eastAsia="Times New Roman" w:hAnsi="Century Gothic"/>
                <w:b/>
                <w:bCs/>
                <w:sz w:val="18"/>
                <w:szCs w:val="18"/>
                <w:lang w:val="es-CO" w:eastAsia="es-CO"/>
              </w:rPr>
              <w:t>PRODUCTO</w:t>
            </w:r>
          </w:p>
        </w:tc>
        <w:tc>
          <w:tcPr>
            <w:tcW w:w="1305" w:type="pct"/>
            <w:tcBorders>
              <w:top w:val="single" w:sz="4" w:space="0" w:color="auto"/>
              <w:left w:val="nil"/>
              <w:bottom w:val="single" w:sz="4" w:space="0" w:color="auto"/>
              <w:right w:val="single" w:sz="4" w:space="0" w:color="auto"/>
            </w:tcBorders>
            <w:shd w:val="clear" w:color="000000" w:fill="F1F1F1"/>
            <w:vAlign w:val="center"/>
            <w:hideMark/>
          </w:tcPr>
          <w:p w:rsidR="005C5B11" w:rsidRPr="004470DB" w:rsidRDefault="005C5B11" w:rsidP="00962CA3">
            <w:pPr>
              <w:jc w:val="center"/>
              <w:rPr>
                <w:rFonts w:ascii="Century Gothic" w:eastAsia="Times New Roman" w:hAnsi="Century Gothic"/>
                <w:b/>
                <w:bCs/>
                <w:sz w:val="18"/>
                <w:szCs w:val="18"/>
                <w:lang w:val="es-CO" w:eastAsia="es-CO"/>
              </w:rPr>
            </w:pPr>
            <w:r w:rsidRPr="004470DB">
              <w:rPr>
                <w:rFonts w:ascii="Century Gothic" w:eastAsia="Times New Roman" w:hAnsi="Century Gothic"/>
                <w:b/>
                <w:bCs/>
                <w:sz w:val="18"/>
                <w:szCs w:val="18"/>
                <w:lang w:val="es-CO" w:eastAsia="es-CO"/>
              </w:rPr>
              <w:t>PRESENTACIÓN</w:t>
            </w:r>
          </w:p>
        </w:tc>
      </w:tr>
      <w:tr w:rsidR="005C5B11" w:rsidRPr="004470DB" w:rsidTr="005C5B11">
        <w:trPr>
          <w:trHeight w:val="273"/>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Glóbulos Rojos Pobres en leucocitos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Glóbulos rojos pobres en leucocitos Filtrados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Glóbulo Rojo Pediátrico Filtrado</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Crioprecipitados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46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Plasma Fresco Congelado</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 xml:space="preserve">Plaqueta Aféresis  </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Hemoclasificación</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Prueba</w:t>
            </w:r>
          </w:p>
        </w:tc>
      </w:tr>
      <w:tr w:rsidR="005C5B11" w:rsidRPr="004470DB" w:rsidTr="005C5B11">
        <w:trPr>
          <w:trHeight w:val="22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Rastreo de Anticuerpos irregulares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Prueba</w:t>
            </w:r>
          </w:p>
        </w:tc>
      </w:tr>
      <w:tr w:rsidR="005C5B11" w:rsidRPr="004470DB" w:rsidTr="005C5B11">
        <w:trPr>
          <w:trHeight w:val="360"/>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Prueba Cruzada Mayor</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Prueba</w:t>
            </w:r>
          </w:p>
        </w:tc>
      </w:tr>
      <w:tr w:rsidR="005C5B11" w:rsidRPr="004470DB" w:rsidTr="005C5B11">
        <w:trPr>
          <w:trHeight w:val="273"/>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Equipo administración de plaquetas y crioprecipitados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Unidad</w:t>
            </w:r>
          </w:p>
        </w:tc>
      </w:tr>
      <w:tr w:rsidR="005C5B11" w:rsidRPr="004470DB" w:rsidTr="005C5B11">
        <w:trPr>
          <w:trHeight w:val="402"/>
        </w:trPr>
        <w:tc>
          <w:tcPr>
            <w:tcW w:w="3695" w:type="pct"/>
            <w:tcBorders>
              <w:top w:val="nil"/>
              <w:left w:val="single" w:sz="4" w:space="0" w:color="auto"/>
              <w:bottom w:val="single" w:sz="4" w:space="0" w:color="auto"/>
              <w:right w:val="single" w:sz="4" w:space="0" w:color="auto"/>
            </w:tcBorders>
            <w:shd w:val="clear" w:color="auto" w:fill="auto"/>
            <w:hideMark/>
          </w:tcPr>
          <w:p w:rsidR="005C5B11" w:rsidRPr="004470DB" w:rsidRDefault="005C5B11" w:rsidP="00962CA3">
            <w:pP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Identificación de Anticuerpos Irregulares</w:t>
            </w:r>
          </w:p>
        </w:tc>
        <w:tc>
          <w:tcPr>
            <w:tcW w:w="1305" w:type="pct"/>
            <w:tcBorders>
              <w:top w:val="nil"/>
              <w:left w:val="nil"/>
              <w:bottom w:val="single" w:sz="4" w:space="0" w:color="auto"/>
              <w:right w:val="single" w:sz="4" w:space="0" w:color="auto"/>
            </w:tcBorders>
            <w:shd w:val="clear" w:color="auto" w:fill="auto"/>
            <w:hideMark/>
          </w:tcPr>
          <w:p w:rsidR="005C5B11" w:rsidRPr="004470DB" w:rsidRDefault="005C5B11" w:rsidP="00962CA3">
            <w:pPr>
              <w:jc w:val="center"/>
              <w:rPr>
                <w:rFonts w:ascii="Century Gothic" w:eastAsia="Times New Roman" w:hAnsi="Century Gothic" w:cs="Arial"/>
                <w:sz w:val="18"/>
                <w:szCs w:val="18"/>
                <w:lang w:val="es-CO" w:eastAsia="es-CO"/>
              </w:rPr>
            </w:pPr>
            <w:r w:rsidRPr="004470DB">
              <w:rPr>
                <w:rFonts w:ascii="Century Gothic" w:eastAsia="Times New Roman" w:hAnsi="Century Gothic" w:cs="Arial"/>
                <w:sz w:val="18"/>
                <w:szCs w:val="18"/>
                <w:lang w:val="es-CO" w:eastAsia="es-CO"/>
              </w:rPr>
              <w:t>Prueba</w:t>
            </w:r>
          </w:p>
        </w:tc>
      </w:tr>
    </w:tbl>
    <w:p w:rsidR="005C5B11" w:rsidRPr="004470DB" w:rsidRDefault="005C5B11" w:rsidP="00652D6F">
      <w:pPr>
        <w:widowControl w:val="0"/>
        <w:autoSpaceDE w:val="0"/>
        <w:autoSpaceDN w:val="0"/>
        <w:adjustRightInd w:val="0"/>
        <w:spacing w:line="240" w:lineRule="atLeast"/>
        <w:ind w:left="720" w:right="-20"/>
        <w:contextualSpacing/>
        <w:jc w:val="both"/>
        <w:rPr>
          <w:rFonts w:ascii="Century Gothic" w:hAnsi="Century Gothic" w:cs="Tahoma"/>
          <w:b/>
          <w:bCs/>
          <w:sz w:val="18"/>
          <w:szCs w:val="18"/>
        </w:rPr>
      </w:pPr>
    </w:p>
    <w:p w:rsidR="00374D83" w:rsidRPr="004470DB" w:rsidRDefault="00374D83" w:rsidP="00652D6F">
      <w:pPr>
        <w:widowControl w:val="0"/>
        <w:autoSpaceDE w:val="0"/>
        <w:autoSpaceDN w:val="0"/>
        <w:adjustRightInd w:val="0"/>
        <w:spacing w:line="240" w:lineRule="atLeast"/>
        <w:ind w:left="720" w:right="-20"/>
        <w:contextualSpacing/>
        <w:jc w:val="both"/>
        <w:rPr>
          <w:rFonts w:ascii="Century Gothic" w:hAnsi="Century Gothic" w:cs="Tahoma"/>
          <w:b/>
          <w:bCs/>
          <w:sz w:val="18"/>
          <w:szCs w:val="18"/>
        </w:rPr>
      </w:pPr>
    </w:p>
    <w:p w:rsidR="00EB35E0" w:rsidRPr="004470DB" w:rsidRDefault="00EB35E0" w:rsidP="00962CA3">
      <w:pPr>
        <w:widowControl w:val="0"/>
        <w:numPr>
          <w:ilvl w:val="0"/>
          <w:numId w:val="22"/>
        </w:numPr>
        <w:autoSpaceDE w:val="0"/>
        <w:autoSpaceDN w:val="0"/>
        <w:adjustRightInd w:val="0"/>
        <w:spacing w:line="240" w:lineRule="atLeast"/>
        <w:ind w:right="-20"/>
        <w:contextualSpacing/>
        <w:jc w:val="both"/>
        <w:rPr>
          <w:rFonts w:ascii="Century Gothic" w:hAnsi="Century Gothic" w:cs="Tahoma"/>
          <w:b/>
          <w:bCs/>
          <w:sz w:val="18"/>
          <w:szCs w:val="18"/>
        </w:rPr>
      </w:pPr>
      <w:r w:rsidRPr="004470DB">
        <w:rPr>
          <w:rFonts w:ascii="Century Gothic" w:hAnsi="Century Gothic" w:cs="Tahoma"/>
          <w:b/>
          <w:bCs/>
          <w:sz w:val="18"/>
          <w:szCs w:val="18"/>
        </w:rPr>
        <w:t>REQUISITOS HABILITANTES</w:t>
      </w:r>
    </w:p>
    <w:p w:rsidR="00EB35E0" w:rsidRPr="004470DB" w:rsidRDefault="00EB35E0" w:rsidP="00EB35E0">
      <w:pPr>
        <w:autoSpaceDE w:val="0"/>
        <w:autoSpaceDN w:val="0"/>
        <w:adjustRightInd w:val="0"/>
        <w:spacing w:line="240" w:lineRule="atLeast"/>
        <w:ind w:left="420"/>
        <w:jc w:val="both"/>
        <w:rPr>
          <w:rFonts w:ascii="Century Gothic" w:hAnsi="Century Gothic" w:cs="Tahoma"/>
          <w:b/>
          <w:bCs/>
          <w:sz w:val="18"/>
          <w:szCs w:val="18"/>
        </w:rPr>
      </w:pPr>
    </w:p>
    <w:p w:rsidR="00EB35E0" w:rsidRPr="004470DB" w:rsidRDefault="00EB35E0" w:rsidP="00EB35E0">
      <w:pPr>
        <w:autoSpaceDE w:val="0"/>
        <w:autoSpaceDN w:val="0"/>
        <w:adjustRightInd w:val="0"/>
        <w:spacing w:line="240" w:lineRule="atLeast"/>
        <w:ind w:left="420"/>
        <w:jc w:val="both"/>
        <w:rPr>
          <w:rFonts w:ascii="Century Gothic" w:hAnsi="Century Gothic" w:cs="Tahoma"/>
          <w:b/>
          <w:bCs/>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b/>
          <w:sz w:val="18"/>
          <w:szCs w:val="18"/>
        </w:rPr>
        <w:t>DOCUMENTOS DE LA PROPUESTA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Si se presenta información o documentación que el oferente considera que es confidencial, es necesario que en el </w:t>
      </w:r>
      <w:r w:rsidRPr="004470DB">
        <w:rPr>
          <w:rFonts w:ascii="Century Gothic" w:hAnsi="Century Gothic" w:cs="Tahoma"/>
          <w:b/>
          <w:sz w:val="18"/>
          <w:szCs w:val="18"/>
        </w:rPr>
        <w:t>Anexo 1.</w:t>
      </w:r>
      <w:r w:rsidRPr="004470DB">
        <w:rPr>
          <w:rFonts w:ascii="Century Gothic" w:hAnsi="Century Gothic" w:cs="Tahoma"/>
          <w:sz w:val="18"/>
          <w:szCs w:val="18"/>
        </w:rPr>
        <w:t xml:space="preserve"> Carta de presentación de la propuesta, indique tal carácter de confidencialidad y cite la norma en que se apoya la misma, en el evento que proceda anexe el soporte. En caso contrario se entiende que ningún documento tiene tal carácter y por ende es documento público.</w:t>
      </w:r>
    </w:p>
    <w:p w:rsidR="00EB35E0" w:rsidRPr="004470DB" w:rsidRDefault="00EB35E0" w:rsidP="00EB35E0">
      <w:pPr>
        <w:widowControl w:val="0"/>
        <w:autoSpaceDE w:val="0"/>
        <w:autoSpaceDN w:val="0"/>
        <w:adjustRightInd w:val="0"/>
        <w:spacing w:line="240" w:lineRule="atLeast"/>
        <w:ind w:right="-20"/>
        <w:contextualSpacing/>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lang w:eastAsia="en-US"/>
        </w:rPr>
      </w:pPr>
      <w:proofErr w:type="gramStart"/>
      <w:r w:rsidRPr="004470DB">
        <w:rPr>
          <w:rFonts w:ascii="Century Gothic" w:hAnsi="Century Gothic" w:cs="Tahoma"/>
          <w:sz w:val="18"/>
          <w:szCs w:val="18"/>
          <w:lang w:eastAsia="en-US"/>
        </w:rPr>
        <w:t>La propuestas</w:t>
      </w:r>
      <w:proofErr w:type="gramEnd"/>
      <w:r w:rsidRPr="004470DB">
        <w:rPr>
          <w:rFonts w:ascii="Century Gothic" w:hAnsi="Century Gothic" w:cs="Tahoma"/>
          <w:sz w:val="18"/>
          <w:szCs w:val="18"/>
          <w:lang w:eastAsia="en-US"/>
        </w:rPr>
        <w:t xml:space="preserve"> deberán presentarse en original y copia debidamente foliadas y firmadas por el representante legal de la firma proponente (con nombre completo y cargo) y deberá contener un índice con la relación de los documentos y número de folio para facilitar la consulta.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lang w:eastAsia="en-US"/>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lang w:eastAsia="en-US"/>
        </w:rPr>
      </w:pPr>
      <w:r w:rsidRPr="004470DB">
        <w:rPr>
          <w:rFonts w:ascii="Century Gothic" w:hAnsi="Century Gothic" w:cs="Tahoma"/>
          <w:sz w:val="18"/>
          <w:szCs w:val="18"/>
          <w:lang w:eastAsia="en-US"/>
        </w:rPr>
        <w:t xml:space="preserve">Las propuestas deberán estar debidamente foliadas y deberán contener: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lang w:eastAsia="en-US"/>
        </w:rPr>
      </w:pPr>
    </w:p>
    <w:p w:rsidR="00EB35E0" w:rsidRPr="004470DB" w:rsidRDefault="00EB35E0" w:rsidP="00962CA3">
      <w:pPr>
        <w:numPr>
          <w:ilvl w:val="1"/>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  DOCUMENTOS HABILITANTES JURÍDICOS</w:t>
      </w:r>
    </w:p>
    <w:p w:rsidR="00EB35E0" w:rsidRPr="004470DB" w:rsidRDefault="00EB35E0" w:rsidP="00EB35E0">
      <w:pPr>
        <w:keepNext/>
        <w:spacing w:line="240" w:lineRule="atLeast"/>
        <w:jc w:val="both"/>
        <w:outlineLvl w:val="2"/>
        <w:rPr>
          <w:rFonts w:ascii="Century Gothic" w:hAnsi="Century Gothic" w:cs="Tahoma"/>
          <w:sz w:val="18"/>
          <w:szCs w:val="18"/>
          <w:lang w:val="es-ES_tradnl" w:eastAsia="en-US"/>
        </w:rPr>
      </w:pPr>
    </w:p>
    <w:p w:rsidR="00EB35E0" w:rsidRPr="004470DB" w:rsidRDefault="00EB35E0" w:rsidP="00EB35E0">
      <w:pPr>
        <w:keepNext/>
        <w:spacing w:line="240" w:lineRule="atLeast"/>
        <w:jc w:val="both"/>
        <w:outlineLvl w:val="2"/>
        <w:rPr>
          <w:rFonts w:ascii="Century Gothic" w:hAnsi="Century Gothic" w:cs="Tahoma"/>
          <w:sz w:val="18"/>
          <w:szCs w:val="18"/>
          <w:lang w:val="es-ES_tradnl" w:eastAsia="en-US"/>
        </w:rPr>
      </w:pPr>
      <w:r w:rsidRPr="004470DB">
        <w:rPr>
          <w:rFonts w:ascii="Century Gothic" w:hAnsi="Century Gothic" w:cs="Tahoma"/>
          <w:sz w:val="18"/>
          <w:szCs w:val="18"/>
          <w:lang w:val="es-ES_tradnl" w:eastAsia="en-US"/>
        </w:rPr>
        <w:t xml:space="preserve">El análisis de los documentos Jurídicos no otorga asignación de puntaje, pero conducirá a determinar si el oferente tiene capacidad legal para celebrar el contrato en los términos establecidos, por lo </w:t>
      </w:r>
      <w:proofErr w:type="gramStart"/>
      <w:r w:rsidRPr="004470DB">
        <w:rPr>
          <w:rFonts w:ascii="Century Gothic" w:hAnsi="Century Gothic" w:cs="Tahoma"/>
          <w:sz w:val="18"/>
          <w:szCs w:val="18"/>
          <w:lang w:val="es-ES_tradnl" w:eastAsia="en-US"/>
        </w:rPr>
        <w:t>tanto</w:t>
      </w:r>
      <w:proofErr w:type="gramEnd"/>
      <w:r w:rsidRPr="004470DB">
        <w:rPr>
          <w:rFonts w:ascii="Century Gothic" w:hAnsi="Century Gothic" w:cs="Tahoma"/>
          <w:sz w:val="18"/>
          <w:szCs w:val="18"/>
          <w:lang w:val="es-ES_tradnl" w:eastAsia="en-US"/>
        </w:rPr>
        <w:t xml:space="preserve"> el proponente deberá presentar los siguientes documentos, sobre los cuales se realizará la verificación.</w:t>
      </w:r>
    </w:p>
    <w:p w:rsidR="00EB35E0" w:rsidRPr="004470DB" w:rsidRDefault="00EB35E0" w:rsidP="00EB35E0">
      <w:pPr>
        <w:keepNext/>
        <w:spacing w:line="240" w:lineRule="atLeast"/>
        <w:jc w:val="both"/>
        <w:outlineLvl w:val="2"/>
        <w:rPr>
          <w:rFonts w:ascii="Century Gothic" w:hAnsi="Century Gothic" w:cs="Tahoma"/>
          <w:sz w:val="18"/>
          <w:szCs w:val="18"/>
          <w:lang w:val="es-ES_tradnl" w:eastAsia="en-US"/>
        </w:rPr>
      </w:pPr>
    </w:p>
    <w:p w:rsidR="00EB35E0" w:rsidRPr="004470DB" w:rsidRDefault="00EB35E0" w:rsidP="00EB35E0">
      <w:pPr>
        <w:spacing w:line="240" w:lineRule="atLeast"/>
        <w:jc w:val="both"/>
        <w:rPr>
          <w:rFonts w:ascii="Century Gothic" w:hAnsi="Century Gothic" w:cs="Tahoma"/>
          <w:b/>
          <w:sz w:val="18"/>
          <w:szCs w:val="18"/>
        </w:rPr>
      </w:pPr>
    </w:p>
    <w:p w:rsidR="00EB35E0" w:rsidRPr="004470DB" w:rsidRDefault="00962CA3" w:rsidP="00EB35E0">
      <w:pPr>
        <w:spacing w:line="240" w:lineRule="atLeast"/>
        <w:jc w:val="both"/>
        <w:rPr>
          <w:rFonts w:ascii="Century Gothic" w:hAnsi="Century Gothic" w:cs="Tahoma"/>
          <w:b/>
          <w:sz w:val="18"/>
          <w:szCs w:val="18"/>
        </w:rPr>
      </w:pPr>
      <w:r>
        <w:rPr>
          <w:rFonts w:ascii="Century Gothic" w:hAnsi="Century Gothic" w:cs="Tahoma"/>
          <w:b/>
          <w:sz w:val="18"/>
          <w:szCs w:val="18"/>
        </w:rPr>
        <w:t xml:space="preserve">22.1. </w:t>
      </w:r>
      <w:r w:rsidR="00EB35E0" w:rsidRPr="004470DB">
        <w:rPr>
          <w:rFonts w:ascii="Century Gothic" w:hAnsi="Century Gothic" w:cs="Tahoma"/>
          <w:b/>
          <w:sz w:val="18"/>
          <w:szCs w:val="18"/>
        </w:rPr>
        <w:t xml:space="preserve">CAPACIDAD JURIDICA </w:t>
      </w:r>
    </w:p>
    <w:p w:rsidR="00EB35E0" w:rsidRPr="004470DB" w:rsidRDefault="00EB35E0" w:rsidP="00EB35E0">
      <w:pPr>
        <w:spacing w:line="240" w:lineRule="atLeast"/>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Todos los Proponentes deben: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(i) Tener capacidad jurídica para la presentación de la Propuesta.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w:t>
      </w:r>
      <w:proofErr w:type="spellStart"/>
      <w:r w:rsidRPr="004470DB">
        <w:rPr>
          <w:rFonts w:ascii="Century Gothic" w:hAnsi="Century Gothic" w:cs="Tahoma"/>
          <w:sz w:val="18"/>
          <w:szCs w:val="18"/>
        </w:rPr>
        <w:t>ii</w:t>
      </w:r>
      <w:proofErr w:type="spellEnd"/>
      <w:r w:rsidRPr="004470DB">
        <w:rPr>
          <w:rFonts w:ascii="Century Gothic" w:hAnsi="Century Gothic" w:cs="Tahoma"/>
          <w:sz w:val="18"/>
          <w:szCs w:val="18"/>
        </w:rPr>
        <w:t xml:space="preserve">) Tener capacidad jurídica para la celebración y ejecución del contrato.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w:t>
      </w:r>
      <w:proofErr w:type="spellStart"/>
      <w:r w:rsidRPr="004470DB">
        <w:rPr>
          <w:rFonts w:ascii="Century Gothic" w:hAnsi="Century Gothic" w:cs="Tahoma"/>
          <w:sz w:val="18"/>
          <w:szCs w:val="18"/>
        </w:rPr>
        <w:t>iii</w:t>
      </w:r>
      <w:proofErr w:type="spellEnd"/>
      <w:r w:rsidRPr="004470DB">
        <w:rPr>
          <w:rFonts w:ascii="Century Gothic" w:hAnsi="Century Gothic" w:cs="Tahoma"/>
          <w:sz w:val="18"/>
          <w:szCs w:val="18"/>
        </w:rPr>
        <w:t xml:space="preserve">) Cumplir con la vigencia de la sociedad al momento de la presentación de la oferta y para todo el tiempo de ejecución, y dos (2) años más, sin perjuicio de las modificaciones y/o ampliaciones al contrato.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w:t>
      </w:r>
      <w:proofErr w:type="spellStart"/>
      <w:r w:rsidRPr="004470DB">
        <w:rPr>
          <w:rFonts w:ascii="Century Gothic" w:hAnsi="Century Gothic" w:cs="Tahoma"/>
          <w:sz w:val="18"/>
          <w:szCs w:val="18"/>
        </w:rPr>
        <w:t>iv</w:t>
      </w:r>
      <w:proofErr w:type="spellEnd"/>
      <w:r w:rsidRPr="004470DB">
        <w:rPr>
          <w:rFonts w:ascii="Century Gothic" w:hAnsi="Century Gothic" w:cs="Tahoma"/>
          <w:sz w:val="18"/>
          <w:szCs w:val="18"/>
        </w:rPr>
        <w:t xml:space="preserve">) No estar incursos en ninguna de las causales de inhabilidad o incompatibilidad previstas en la Constitución y en las leyes de Colombia, en especial las previstas en la Ley 80 de 1993, Ley 1150 de 2007 y en la Ley 1474 de 2011.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(v) No estar incursos en alguna </w:t>
      </w:r>
      <w:proofErr w:type="spellStart"/>
      <w:r w:rsidRPr="004470DB">
        <w:rPr>
          <w:rFonts w:ascii="Century Gothic" w:hAnsi="Century Gothic" w:cs="Tahoma"/>
          <w:sz w:val="18"/>
          <w:szCs w:val="18"/>
        </w:rPr>
        <w:t>causal</w:t>
      </w:r>
      <w:proofErr w:type="spellEnd"/>
      <w:r w:rsidRPr="004470DB">
        <w:rPr>
          <w:rFonts w:ascii="Century Gothic" w:hAnsi="Century Gothic" w:cs="Tahoma"/>
          <w:sz w:val="18"/>
          <w:szCs w:val="18"/>
        </w:rPr>
        <w:t xml:space="preserve"> de disolución o liquidación.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(vi) No estar reportado en el último Boletín de Responsables Fiscales vigente a la fecha de cierre del presente proceso de selección, publicado por la Contraloría General de la República, de acuerdo con el artículo 60 de la Ley 610 de 2000.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w:t>
      </w:r>
      <w:proofErr w:type="spellStart"/>
      <w:r w:rsidRPr="004470DB">
        <w:rPr>
          <w:rFonts w:ascii="Century Gothic" w:hAnsi="Century Gothic" w:cs="Tahoma"/>
          <w:sz w:val="18"/>
          <w:szCs w:val="18"/>
        </w:rPr>
        <w:t>vii</w:t>
      </w:r>
      <w:proofErr w:type="spellEnd"/>
      <w:r w:rsidRPr="004470DB">
        <w:rPr>
          <w:rFonts w:ascii="Century Gothic" w:hAnsi="Century Gothic" w:cs="Tahoma"/>
          <w:sz w:val="18"/>
          <w:szCs w:val="18"/>
        </w:rPr>
        <w:t xml:space="preserve">) No presentar antecedentes disciplinarios vigentes que impliquen inhabilidad para contratar con el Estado. Dicha afirmación se entenderá prestada con la suscripción de la carta de presentación de la Propuesta, sin perjuicio de anexar los documentos solicitados.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Los Proponentes nacionales o extranjeros podrán presentar Ofertas directamente o por intermedio de APODERADO, evento en el cual deberán anexar con la Oferta el poder otorgado en legal forma, en el que se confiera al apoderado, de manera clara y expresa, facultades amplias y suficientes para actuar, obligar y responsabilizar a todos y cada uno de los integrantes en el trámite del presente proceso y en la suscripción del Contrato. El apoderado podrá ser una persona natural o jurídica, pero en todo caso deberá tener domicilio permanente,</w:t>
      </w:r>
      <w:r w:rsidRPr="004470DB">
        <w:rPr>
          <w:rFonts w:ascii="Century Gothic" w:hAnsi="Century Gothic"/>
          <w:sz w:val="18"/>
          <w:szCs w:val="18"/>
        </w:rPr>
        <w:t xml:space="preserve"> </w:t>
      </w:r>
      <w:r w:rsidRPr="004470DB">
        <w:rPr>
          <w:rFonts w:ascii="Century Gothic" w:hAnsi="Century Gothic" w:cs="Tahoma"/>
          <w:sz w:val="18"/>
          <w:szCs w:val="18"/>
        </w:rPr>
        <w:t xml:space="preserve">para efectos de este proceso, en la República de Colombia, y deberá estar facultado para representar conjuntamente al Proponente y a todos los integrantes del Proponente plural, a efectos de adelantar en su nombre de manera específica las siguientes actividades: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i) Formular Oferta para el proceso de selección de que trata el presente documento; (</w:t>
      </w:r>
      <w:proofErr w:type="spellStart"/>
      <w:r w:rsidRPr="004470DB">
        <w:rPr>
          <w:rFonts w:ascii="Century Gothic" w:hAnsi="Century Gothic" w:cs="Tahoma"/>
          <w:sz w:val="18"/>
          <w:szCs w:val="18"/>
        </w:rPr>
        <w:t>ii</w:t>
      </w:r>
      <w:proofErr w:type="spellEnd"/>
      <w:r w:rsidRPr="004470DB">
        <w:rPr>
          <w:rFonts w:ascii="Century Gothic" w:hAnsi="Century Gothic" w:cs="Tahoma"/>
          <w:sz w:val="18"/>
          <w:szCs w:val="18"/>
        </w:rPr>
        <w:t>) Dar respuesta a los requerimientos y aclaraciones que solicite la entidad en el curso del presente proceso; (</w:t>
      </w:r>
      <w:proofErr w:type="spellStart"/>
      <w:r w:rsidRPr="004470DB">
        <w:rPr>
          <w:rFonts w:ascii="Century Gothic" w:hAnsi="Century Gothic" w:cs="Tahoma"/>
          <w:sz w:val="18"/>
          <w:szCs w:val="18"/>
        </w:rPr>
        <w:t>iii</w:t>
      </w:r>
      <w:proofErr w:type="spellEnd"/>
      <w:r w:rsidRPr="004470DB">
        <w:rPr>
          <w:rFonts w:ascii="Century Gothic" w:hAnsi="Century Gothic" w:cs="Tahoma"/>
          <w:sz w:val="18"/>
          <w:szCs w:val="18"/>
        </w:rPr>
        <w:t>) Recibir las notificaciones a que haya lugar dentro del proceso, incluyendo la del acto administrativo de Adjudicación; (</w:t>
      </w:r>
      <w:proofErr w:type="spellStart"/>
      <w:r w:rsidRPr="004470DB">
        <w:rPr>
          <w:rFonts w:ascii="Century Gothic" w:hAnsi="Century Gothic" w:cs="Tahoma"/>
          <w:sz w:val="18"/>
          <w:szCs w:val="18"/>
        </w:rPr>
        <w:t>iv</w:t>
      </w:r>
      <w:proofErr w:type="spellEnd"/>
      <w:r w:rsidRPr="004470DB">
        <w:rPr>
          <w:rFonts w:ascii="Century Gothic" w:hAnsi="Century Gothic" w:cs="Tahoma"/>
          <w:sz w:val="18"/>
          <w:szCs w:val="18"/>
        </w:rPr>
        <w:t>) Suscribir en nombre y representación del Adjudicatario el Contrato.</w:t>
      </w:r>
    </w:p>
    <w:p w:rsidR="00EB35E0" w:rsidRPr="004470DB" w:rsidRDefault="00EB35E0" w:rsidP="00EB35E0">
      <w:pPr>
        <w:keepNext/>
        <w:spacing w:line="240" w:lineRule="atLeast"/>
        <w:jc w:val="both"/>
        <w:outlineLvl w:val="2"/>
        <w:rPr>
          <w:rFonts w:ascii="Century Gothic" w:hAnsi="Century Gothic" w:cs="Tahoma"/>
          <w:sz w:val="18"/>
          <w:szCs w:val="18"/>
          <w:lang w:val="es-ES_tradnl" w:eastAsia="en-US"/>
        </w:rPr>
      </w:pPr>
    </w:p>
    <w:p w:rsidR="00EB35E0" w:rsidRPr="004470DB" w:rsidRDefault="00EB35E0" w:rsidP="00EB35E0">
      <w:pPr>
        <w:tabs>
          <w:tab w:val="left" w:pos="284"/>
        </w:tabs>
        <w:spacing w:line="240" w:lineRule="atLeast"/>
        <w:jc w:val="both"/>
        <w:rPr>
          <w:rFonts w:ascii="Century Gothic" w:hAnsi="Century Gothic" w:cs="Tahoma"/>
          <w:b/>
          <w:sz w:val="18"/>
          <w:szCs w:val="18"/>
        </w:rPr>
      </w:pPr>
    </w:p>
    <w:p w:rsidR="00EB35E0" w:rsidRPr="004470DB" w:rsidRDefault="003D6763" w:rsidP="003D6763">
      <w:pPr>
        <w:widowControl w:val="0"/>
        <w:spacing w:line="240" w:lineRule="atLeast"/>
        <w:jc w:val="both"/>
        <w:rPr>
          <w:rFonts w:ascii="Century Gothic" w:hAnsi="Century Gothic" w:cs="Tahoma"/>
          <w:sz w:val="18"/>
          <w:szCs w:val="18"/>
        </w:rPr>
      </w:pPr>
      <w:r w:rsidRPr="004470DB">
        <w:rPr>
          <w:rFonts w:ascii="Century Gothic" w:hAnsi="Century Gothic" w:cs="Tahoma"/>
          <w:b/>
          <w:sz w:val="18"/>
          <w:szCs w:val="18"/>
        </w:rPr>
        <w:t xml:space="preserve">A. </w:t>
      </w:r>
      <w:r w:rsidR="00EB35E0" w:rsidRPr="004470DB">
        <w:rPr>
          <w:rFonts w:ascii="Century Gothic" w:hAnsi="Century Gothic" w:cs="Tahoma"/>
          <w:b/>
          <w:sz w:val="18"/>
          <w:szCs w:val="18"/>
        </w:rPr>
        <w:t>Carta de presentación de la propuesta (Anexo 1).</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Carta de presentación de la propuesta con el nombre y firma del representante legal o de alguien debidamente facultado. El contenido de la carta </w:t>
      </w:r>
      <w:r w:rsidRPr="004470DB">
        <w:rPr>
          <w:rFonts w:ascii="Century Gothic" w:hAnsi="Century Gothic" w:cs="Tahoma"/>
          <w:snapToGrid w:val="0"/>
          <w:sz w:val="18"/>
          <w:szCs w:val="18"/>
        </w:rPr>
        <w:t>de</w:t>
      </w:r>
      <w:r w:rsidRPr="004470DB">
        <w:rPr>
          <w:rFonts w:ascii="Century Gothic" w:hAnsi="Century Gothic" w:cs="Tahoma"/>
          <w:sz w:val="18"/>
          <w:szCs w:val="18"/>
        </w:rPr>
        <w:t xml:space="preserve"> presentación de la propuesta debe corresponder al texto del modelo que entrega LA EMPRESA SOCIAL DEL ESTADO METROSALUD en estos Términos de Referencia.</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b/>
          <w:sz w:val="18"/>
          <w:szCs w:val="18"/>
        </w:rPr>
      </w:pPr>
      <w:r w:rsidRPr="004470DB">
        <w:rPr>
          <w:rFonts w:ascii="Century Gothic" w:hAnsi="Century Gothic" w:cs="Tahoma"/>
          <w:b/>
          <w:sz w:val="18"/>
          <w:szCs w:val="18"/>
        </w:rPr>
        <w:t>Si la propuesta se hace mediante apoderado, el poder deberá ser claro y expreso y ajustado a la Ley.</w:t>
      </w:r>
    </w:p>
    <w:p w:rsidR="00EB35E0" w:rsidRPr="004470DB" w:rsidRDefault="00EB35E0" w:rsidP="00EB35E0">
      <w:pPr>
        <w:spacing w:line="240" w:lineRule="atLeast"/>
        <w:jc w:val="both"/>
        <w:rPr>
          <w:rFonts w:ascii="Century Gothic" w:hAnsi="Century Gothic" w:cs="Tahoma"/>
          <w:b/>
          <w:sz w:val="18"/>
          <w:szCs w:val="18"/>
        </w:rPr>
      </w:pPr>
    </w:p>
    <w:p w:rsidR="00EB35E0" w:rsidRPr="004470DB" w:rsidRDefault="00EB35E0" w:rsidP="00EB35E0">
      <w:pPr>
        <w:widowControl w:val="0"/>
        <w:spacing w:line="240" w:lineRule="atLeast"/>
        <w:jc w:val="both"/>
        <w:rPr>
          <w:rFonts w:ascii="Century Gothic" w:hAnsi="Century Gothic" w:cs="Tahoma"/>
          <w:b/>
          <w:sz w:val="18"/>
          <w:szCs w:val="18"/>
        </w:rPr>
      </w:pPr>
    </w:p>
    <w:p w:rsidR="00EB35E0" w:rsidRPr="004470DB" w:rsidRDefault="00EB35E0" w:rsidP="003D6763">
      <w:pPr>
        <w:pStyle w:val="Prrafodelista"/>
        <w:widowControl w:val="0"/>
        <w:numPr>
          <w:ilvl w:val="0"/>
          <w:numId w:val="25"/>
        </w:numPr>
        <w:spacing w:line="240" w:lineRule="atLeast"/>
        <w:jc w:val="both"/>
        <w:rPr>
          <w:rFonts w:ascii="Century Gothic" w:hAnsi="Century Gothic" w:cs="Tahoma"/>
          <w:b/>
          <w:sz w:val="18"/>
          <w:szCs w:val="18"/>
        </w:rPr>
      </w:pPr>
      <w:r w:rsidRPr="004470DB">
        <w:rPr>
          <w:rFonts w:ascii="Century Gothic" w:hAnsi="Century Gothic" w:cs="Tahoma"/>
          <w:b/>
          <w:sz w:val="18"/>
          <w:szCs w:val="18"/>
        </w:rPr>
        <w:t>Autorización de la junta directiva o asamblea de socios</w:t>
      </w:r>
    </w:p>
    <w:p w:rsidR="005C5B11" w:rsidRPr="004470DB" w:rsidRDefault="005C5B11" w:rsidP="005C5B11">
      <w:pPr>
        <w:pStyle w:val="Prrafodelista"/>
        <w:widowControl w:val="0"/>
        <w:spacing w:line="240" w:lineRule="atLeast"/>
        <w:jc w:val="both"/>
        <w:rPr>
          <w:rFonts w:ascii="Century Gothic" w:hAnsi="Century Gothic" w:cs="Tahoma"/>
          <w:b/>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En el caso de que la propuesta sea por un valor mayor al autorizado en los Estatutos de la persona Jurídica, el representante legal que firma la propuesta deberá presentar la autorización respectiva de la Junta de Socios o de la Junta Directiva, o de todos los socios según sea el caso. Tratándose de una Sociedad Anónima cuyas acciones no están inscritas en la bolsa de valores, se deberá adjuntar copia autenticada del registro de socios.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3D6763">
      <w:pPr>
        <w:pStyle w:val="Prrafodelista"/>
        <w:widowControl w:val="0"/>
        <w:numPr>
          <w:ilvl w:val="0"/>
          <w:numId w:val="25"/>
        </w:numPr>
        <w:spacing w:line="240" w:lineRule="atLeast"/>
        <w:jc w:val="both"/>
        <w:rPr>
          <w:rFonts w:ascii="Century Gothic" w:hAnsi="Century Gothic" w:cs="Tahoma"/>
          <w:sz w:val="18"/>
          <w:szCs w:val="18"/>
        </w:rPr>
      </w:pPr>
      <w:r w:rsidRPr="004470DB">
        <w:rPr>
          <w:rFonts w:ascii="Century Gothic" w:hAnsi="Century Gothic" w:cs="Tahoma"/>
          <w:b/>
          <w:sz w:val="18"/>
          <w:szCs w:val="18"/>
        </w:rPr>
        <w:t>Certificado de pago de parafiscales y aporte a la seguridad social de sus empleados</w:t>
      </w:r>
    </w:p>
    <w:p w:rsidR="005C5B11" w:rsidRPr="004470DB" w:rsidRDefault="005C5B11" w:rsidP="005C5B11">
      <w:pPr>
        <w:pStyle w:val="Prrafodelista"/>
        <w:widowControl w:val="0"/>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lastRenderedPageBreak/>
        <w:t xml:space="preserve">Certificación del pago de Aportes Parafiscales y Aportes al Sistema de Seguridad Social. Si el proponente es una persona jurídica deberá acreditar el pago de los aportes por sus trabajadores a los sistemas de salud, riesgos profesionales, pensiones, Caja de Compensación Familiar, SENA e ICBF, mediante constancia suscrita por el revisor fiscal si </w:t>
      </w:r>
      <w:proofErr w:type="spellStart"/>
      <w:r w:rsidRPr="004470DB">
        <w:rPr>
          <w:rFonts w:ascii="Century Gothic" w:hAnsi="Century Gothic" w:cs="Tahoma"/>
          <w:sz w:val="18"/>
          <w:szCs w:val="18"/>
        </w:rPr>
        <w:t>lo</w:t>
      </w:r>
      <w:proofErr w:type="spellEnd"/>
      <w:r w:rsidRPr="004470DB">
        <w:rPr>
          <w:rFonts w:ascii="Century Gothic" w:hAnsi="Century Gothic" w:cs="Tahoma"/>
          <w:sz w:val="18"/>
          <w:szCs w:val="18"/>
        </w:rPr>
        <w:t xml:space="preserve"> hubiere, si no lo hay, por el representante legal, mínimo durante los seis (6) meses anteriores a la celebración del contrato. (Art. 50, Ley 789 de 2002 “Reforma Laboral”).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información presentada en desarrollo del presente numeral se entiende suministrada bajo la gravedad de juramento respecto de su fidelidad y veracidad.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3D6763">
      <w:pPr>
        <w:widowControl w:val="0"/>
        <w:numPr>
          <w:ilvl w:val="0"/>
          <w:numId w:val="25"/>
        </w:numPr>
        <w:spacing w:line="240" w:lineRule="atLeast"/>
        <w:jc w:val="both"/>
        <w:rPr>
          <w:rFonts w:ascii="Century Gothic" w:hAnsi="Century Gothic" w:cs="Tahoma"/>
          <w:b/>
          <w:sz w:val="18"/>
          <w:szCs w:val="18"/>
        </w:rPr>
      </w:pPr>
      <w:r w:rsidRPr="004470DB">
        <w:rPr>
          <w:rFonts w:ascii="Century Gothic" w:hAnsi="Century Gothic" w:cs="Tahoma"/>
          <w:b/>
          <w:sz w:val="18"/>
          <w:szCs w:val="18"/>
        </w:rPr>
        <w:t>Certificado de existencia y representación legal</w:t>
      </w:r>
    </w:p>
    <w:p w:rsidR="005C5B11" w:rsidRPr="004470DB" w:rsidRDefault="005C5B11" w:rsidP="005C5B11">
      <w:pPr>
        <w:widowControl w:val="0"/>
        <w:spacing w:line="240" w:lineRule="atLeast"/>
        <w:ind w:left="720"/>
        <w:jc w:val="both"/>
        <w:rPr>
          <w:rFonts w:ascii="Century Gothic" w:hAnsi="Century Gothic" w:cs="Tahoma"/>
          <w:b/>
          <w:sz w:val="18"/>
          <w:szCs w:val="18"/>
        </w:rPr>
      </w:pP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En el evento de que los proponentes sean personas Jurídicas de derecho privado, deberán acreditar su existencia y representación legal, mediante certificado que para el efecto expida la Cámara de Comercio correspondiente, sobre existencia, duración, representación legal y limitaciones del representante para actuar a nombre de la persona Jurídica, expedido dentro de TREINTA (30) días anteriores a la fecha del cierre de la invitación. </w:t>
      </w:r>
    </w:p>
    <w:p w:rsidR="00EB35E0" w:rsidRPr="004470DB" w:rsidRDefault="00EB35E0" w:rsidP="00EB35E0">
      <w:pPr>
        <w:numPr>
          <w:ilvl w:val="12"/>
          <w:numId w:val="0"/>
        </w:numPr>
        <w:spacing w:line="240" w:lineRule="atLeast"/>
        <w:jc w:val="both"/>
        <w:rPr>
          <w:rFonts w:ascii="Century Gothic" w:hAnsi="Century Gothic" w:cs="Tahoma"/>
          <w:sz w:val="18"/>
          <w:szCs w:val="18"/>
        </w:rPr>
      </w:pP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Para las corporaciones, cooperativas o fundaciones, deberán anexar el certificado que los acredite representación legal por la entidad competente.</w:t>
      </w:r>
    </w:p>
    <w:p w:rsidR="00EB35E0" w:rsidRPr="004470DB" w:rsidRDefault="00EB35E0" w:rsidP="00EB35E0">
      <w:pPr>
        <w:numPr>
          <w:ilvl w:val="12"/>
          <w:numId w:val="0"/>
        </w:numPr>
        <w:spacing w:line="240" w:lineRule="atLeast"/>
        <w:jc w:val="both"/>
        <w:rPr>
          <w:rFonts w:ascii="Century Gothic" w:hAnsi="Century Gothic" w:cs="Tahoma"/>
          <w:sz w:val="18"/>
          <w:szCs w:val="18"/>
        </w:rPr>
      </w:pP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u w:val="single"/>
        </w:rPr>
        <w:t>Personas jurídicas extranjeras con sucursal en Colombia</w:t>
      </w:r>
      <w:r w:rsidRPr="004470DB">
        <w:rPr>
          <w:rFonts w:ascii="Century Gothic" w:hAnsi="Century Gothic" w:cs="Tahoma"/>
          <w:sz w:val="18"/>
          <w:szCs w:val="18"/>
        </w:rPr>
        <w:t xml:space="preserve">: Deberán acreditar la existencia y representación legal de su sucursal en Colombia mediante Certificado de la Cámara de Comercio de su jurisdicción, expedido con una antelación no mayor a treinta (30) días calendario, previos a la fecha de cierre del presente proceso o anteriores a la fecha de subsanación prevista en el cronograma del proceso cuando sea el caso. En dicho certificado deberán constar claramente las facultades del Gerente o del Representante Legal, el objeto social, el cual deberá comprender labores o actividades que tengan relación directa con el objeto del presente proceso de selección y, la duración de la sociedad, la cual debe ser, como mínimo, igual al plazo de ejecución del contrato y un (1) año más. Si el representante legal tiene restricciones para contraer obligaciones en nombre de la sociedad, deberá adjuntar el documento de autorización expresa del órgano social competente, otorgado con anterioridad a la fecha de presentación de la oferta.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u w:val="single"/>
        </w:rPr>
        <w:t xml:space="preserve">Personas jurídicas extranjeras sin sucursal en Colombia: </w:t>
      </w:r>
      <w:r w:rsidRPr="004470DB">
        <w:rPr>
          <w:rFonts w:ascii="Century Gothic" w:hAnsi="Century Gothic" w:cs="Tahoma"/>
          <w:sz w:val="18"/>
          <w:szCs w:val="18"/>
        </w:rPr>
        <w:t xml:space="preserve">deberán, 1) Acreditar su existencia y representación legal, para lo cual deberá presentar un documento expedido por la autoridad competente en el país de su domicilio o su equivalente expedido por lo menos dentro de los treinta (30) días calendario anteriores a la fecha de cierre del presente proceso de selección, en el que conste su existencia, objeto, fecha de constitución, vigencia, nombre del representante legal de la sociedad o de la persona o personas que tengan la capacidad para comprometerla jurídicamente y sus facultades señalando expresamente, si fuere el caso, que el representante no tiene limitaciones para presentar la Propuesta. En el evento en que conforme a la jurisdicción de incorporación del Interesado extranjero no hubiese un documento que contenga la totalidad de la información, presentarán los documentos que sean necesarios para acreditar lo solicitado en el presente numeral expedidos por las respectivas autoridades competentes.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Si en la jurisdicción de incorporación no existiese ninguna autoridad o entidad que certifique la información aquí solicitada, el Proponente extranjero deberá presentar una declaración juramentada de una persona con capacidad para vincular y representar a la sociedad en la que conste: A) Que no existe autoridad u organismo que certifique lo solicitado en el presente numeral; B) la información requerida en el presente numeral; y C) la capacidad para vincular y representar a la sociedad de la persona que efectúa la declaración y de las demás personas que puedan representar y vincular a la sociedad, si las hay. D) Acreditar que su objeto social principal o complementario permite la celebración y ejecución del Contrato, para lo cual presentará un extracto de sus estatutos sociales o un certificado del representante legal o funcionario autorizado. Para estos efectos, la autorización se entiende contenida dentro de las autorizaciones generales otorgadas para comprometer a la sociedad. E) Acreditar la suficiencia de la capacidad de su representante legal o de su apoderado especial en Colombia para la suscripción del Contrato, para lo cual presentará un extracto de sus estatutos sociales o un certificado del representante legal o funcionario autorizado. F) Acreditar que su duración es por lo menos igual al Plazo Total Estimado del Contrato y un (1) año más, para lo cual presentará un extracto de sus estatutos sociales o un certificado del representante legal o funcionario autorizado G) Si el representante legal tuviere limitaciones estatutarias para presentar la Propuesta o suscribir el Contrato y en general para efectuar cualquier acto derivado del proceso licitatorio o de su eventual condición de adjudicatario, deberá adjuntarse una autorización del órgano social competente de la sociedad en la cual se eliminen dichas limitaciones o se faculte para realizar la contratación; si la duración de la sociedad no fuese suficiente en los términos de estos Pliegos, se adjuntará un documento en el que conste que el órgano social competente ha decidido aumentar el plazo de la sociedad en caso de resultar Adjudicatarios y antes de la suscripción del Contrato.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u w:val="single"/>
        </w:rPr>
        <w:t>Persona natural extranjera</w:t>
      </w:r>
      <w:r w:rsidRPr="004470DB">
        <w:rPr>
          <w:rFonts w:ascii="Century Gothic" w:hAnsi="Century Gothic" w:cs="Tahoma"/>
          <w:sz w:val="18"/>
          <w:szCs w:val="18"/>
        </w:rPr>
        <w:t xml:space="preserve">: Deberá acreditar su existencia mediante la presentación de fotocopia de su cédula de extranjería o pasaporte.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u w:val="single"/>
        </w:rPr>
        <w:lastRenderedPageBreak/>
        <w:t>Persona natural extranjera con domicilio en Colombia</w:t>
      </w:r>
      <w:r w:rsidRPr="004470DB">
        <w:rPr>
          <w:rFonts w:ascii="Century Gothic" w:hAnsi="Century Gothic" w:cs="Tahoma"/>
          <w:sz w:val="18"/>
          <w:szCs w:val="18"/>
        </w:rPr>
        <w:t xml:space="preserve">: Deberán estar inscritas en el Registro Único de Proponentes y deben anexar a su propuesta </w:t>
      </w:r>
      <w:r w:rsidR="00EF75DE" w:rsidRPr="004470DB">
        <w:rPr>
          <w:rFonts w:ascii="Century Gothic" w:hAnsi="Century Gothic" w:cs="Tahoma"/>
          <w:sz w:val="18"/>
          <w:szCs w:val="18"/>
        </w:rPr>
        <w:t>este</w:t>
      </w:r>
      <w:r w:rsidRPr="004470DB">
        <w:rPr>
          <w:rFonts w:ascii="Century Gothic" w:hAnsi="Century Gothic" w:cs="Tahoma"/>
          <w:sz w:val="18"/>
          <w:szCs w:val="18"/>
        </w:rPr>
        <w:t xml:space="preserve"> documento original, expedido por la respectiva Cámara de Comercio dentro de los treinta (30) días calendarios anteriores a la fecha de cierre del proceso de selección o anteriores a la fecha de subsanación prevista en el cronograma del proceso cuando sea el caso.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numPr>
          <w:ilvl w:val="12"/>
          <w:numId w:val="0"/>
        </w:numPr>
        <w:spacing w:line="240" w:lineRule="atLeast"/>
        <w:jc w:val="both"/>
        <w:rPr>
          <w:rFonts w:ascii="Century Gothic" w:hAnsi="Century Gothic" w:cs="Tahoma"/>
          <w:sz w:val="18"/>
          <w:szCs w:val="18"/>
        </w:rPr>
      </w:pPr>
      <w:r w:rsidRPr="004470DB">
        <w:rPr>
          <w:rFonts w:ascii="Century Gothic" w:hAnsi="Century Gothic" w:cs="Tahoma"/>
          <w:sz w:val="18"/>
          <w:szCs w:val="18"/>
          <w:u w:val="single"/>
        </w:rPr>
        <w:t>Persona natural extranjera sin domicilio en Colombia</w:t>
      </w:r>
      <w:r w:rsidRPr="004470DB">
        <w:rPr>
          <w:rFonts w:ascii="Century Gothic" w:hAnsi="Century Gothic" w:cs="Tahoma"/>
          <w:sz w:val="18"/>
          <w:szCs w:val="18"/>
        </w:rPr>
        <w:t>: No requieren estar inscritos en el Registro Único de Proponentes. Adicionalmente, acreditarán un apoderado domiciliado en Colombia, debidamente facultado para presentar la propuesta y celebrar el contrato, así como también para representarla judicial y extrajudicialmente.</w:t>
      </w:r>
    </w:p>
    <w:p w:rsidR="00EB35E0" w:rsidRPr="004470DB" w:rsidRDefault="00EB35E0" w:rsidP="00EB35E0">
      <w:pPr>
        <w:numPr>
          <w:ilvl w:val="12"/>
          <w:numId w:val="0"/>
        </w:numPr>
        <w:spacing w:line="240" w:lineRule="atLeast"/>
        <w:jc w:val="both"/>
        <w:rPr>
          <w:rFonts w:ascii="Century Gothic" w:hAnsi="Century Gothic" w:cs="Tahoma"/>
          <w:sz w:val="18"/>
          <w:szCs w:val="18"/>
        </w:rPr>
      </w:pPr>
    </w:p>
    <w:p w:rsidR="005C5B11" w:rsidRPr="004470DB" w:rsidRDefault="005C5B11" w:rsidP="00EB35E0">
      <w:pPr>
        <w:numPr>
          <w:ilvl w:val="12"/>
          <w:numId w:val="0"/>
        </w:numPr>
        <w:spacing w:line="240" w:lineRule="atLeast"/>
        <w:jc w:val="both"/>
        <w:rPr>
          <w:rFonts w:ascii="Century Gothic" w:hAnsi="Century Gothic" w:cs="Tahoma"/>
          <w:sz w:val="18"/>
          <w:szCs w:val="18"/>
        </w:rPr>
      </w:pPr>
    </w:p>
    <w:p w:rsidR="00EB35E0" w:rsidRPr="004470DB" w:rsidRDefault="00EB35E0" w:rsidP="003D6763">
      <w:pPr>
        <w:widowControl w:val="0"/>
        <w:numPr>
          <w:ilvl w:val="0"/>
          <w:numId w:val="25"/>
        </w:numPr>
        <w:spacing w:line="240" w:lineRule="atLeast"/>
        <w:jc w:val="both"/>
        <w:rPr>
          <w:rFonts w:ascii="Century Gothic" w:hAnsi="Century Gothic" w:cs="Tahoma"/>
          <w:sz w:val="18"/>
          <w:szCs w:val="18"/>
        </w:rPr>
      </w:pPr>
      <w:r w:rsidRPr="004470DB">
        <w:rPr>
          <w:rFonts w:ascii="Century Gothic" w:hAnsi="Century Gothic" w:cs="Tahoma"/>
          <w:b/>
          <w:sz w:val="18"/>
          <w:szCs w:val="18"/>
        </w:rPr>
        <w:t>Garantía de seriedad de la propuesta</w:t>
      </w:r>
    </w:p>
    <w:p w:rsidR="005C5B11" w:rsidRPr="004470DB" w:rsidRDefault="005C5B11" w:rsidP="005C5B11">
      <w:pPr>
        <w:widowControl w:val="0"/>
        <w:spacing w:line="240" w:lineRule="atLeast"/>
        <w:ind w:left="720"/>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A la propuesta deberá adjuntarse una Garantía de Seriedad, otorgada por un banco o una Compañía de Seguros legalmente autorizada para funcionar en Colombia, con domicilio en la ciudad de Medellín.</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Mediante dicha caución el proponente garantizará:</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CB7E51">
      <w:pPr>
        <w:widowControl w:val="0"/>
        <w:numPr>
          <w:ilvl w:val="0"/>
          <w:numId w:val="11"/>
        </w:numPr>
        <w:spacing w:line="240" w:lineRule="atLeast"/>
        <w:jc w:val="both"/>
        <w:rPr>
          <w:rFonts w:ascii="Century Gothic" w:hAnsi="Century Gothic" w:cs="Tahoma"/>
          <w:sz w:val="18"/>
          <w:szCs w:val="18"/>
        </w:rPr>
      </w:pPr>
      <w:r w:rsidRPr="004470DB">
        <w:rPr>
          <w:rFonts w:ascii="Century Gothic" w:hAnsi="Century Gothic" w:cs="Tahoma"/>
          <w:sz w:val="18"/>
          <w:szCs w:val="18"/>
        </w:rPr>
        <w:t>El sostenimiento de la propuesta sin modificaciones de ninguna clase durante su período de validez.</w:t>
      </w:r>
    </w:p>
    <w:p w:rsidR="00EB35E0" w:rsidRPr="004470DB" w:rsidRDefault="00EB35E0" w:rsidP="00CB7E51">
      <w:pPr>
        <w:widowControl w:val="0"/>
        <w:numPr>
          <w:ilvl w:val="0"/>
          <w:numId w:val="11"/>
        </w:numPr>
        <w:spacing w:line="240" w:lineRule="atLeast"/>
        <w:jc w:val="both"/>
        <w:rPr>
          <w:rFonts w:ascii="Century Gothic" w:hAnsi="Century Gothic" w:cs="Tahoma"/>
          <w:sz w:val="18"/>
          <w:szCs w:val="18"/>
        </w:rPr>
      </w:pPr>
      <w:r w:rsidRPr="004470DB">
        <w:rPr>
          <w:rFonts w:ascii="Century Gothic" w:hAnsi="Century Gothic" w:cs="Tahoma"/>
          <w:sz w:val="18"/>
          <w:szCs w:val="18"/>
        </w:rPr>
        <w:t>La suscripción del respectivo contrato.</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Si el adjudicatario no suscribe el contrato correspondiente dentro del término previamente señalado, quedará a favor de METROSALUD, en calidad de sanción, el valor de la garantía constituida para responder por la seriedad de la propuesta, sin menoscabo de las acciones legales conducentes al reconocimiento de perjuicios causados y no cubiertos por el valor de la citada garantía.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Si el contratista encontrare errores u observaciones al contrato deberá solicitar las correcciones o aclaraciones dentro de los dos (2) días calendario siguiente a su recibo, cualquier solicitud posterior en tal sentido no lo exonera por responsabilidad en la demora o en la entrega de los documentos, en caso de solicitársele estos, el tiempo se contabilizará a partir del momento en que sea devuelto una vez corregido.</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La vigencia de la Garantía de Seriedad de la propuesta será de ciento veinte (120) días contados a partir de la fecha de cierre del proceso, entiéndase por tal la fecha de la entrega de la propuesta. La Garantía de Seriedad de la propuesta deberá ser constituida por valor equivalente al 10% del valor total de la propuesta, METROSALUD podrá solicitar la ampliación del valor asegurado y de la vigencia de la misma, cuando en la evaluación de las propuestas, se presenten errores aritméticos resultando un valor superior al indicado por el proponente. Dicha garantía será respaldada con la firma del afianzado.</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Garantía de Seriedad le será devuelta al proponente favorecido, cuando esté perfeccionado el contrato.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En caso de que se otorguen garantías por conducto de sucursales diferentes a las establecidas en la ciudad de Medellín, o por compañías aseguradoras que no tengan domicilio principal en Medellín, el proponente deberá acreditar ante METROSALUD y a satisfacción de éste, que lo relacionado con el manejo de todos los asuntos que tengan que ver con dicha garantía se hará por conducto de personas domiciliadas en Medellín y debidamente autorizadas por dicha compañía.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Para la constitución de la póliza deberá tenerse en cuenta la siguiente información: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499"/>
      </w:tblGrid>
      <w:tr w:rsidR="00EB35E0" w:rsidRPr="004470DB" w:rsidTr="005C5B11">
        <w:trPr>
          <w:trHeight w:val="313"/>
        </w:trPr>
        <w:tc>
          <w:tcPr>
            <w:tcW w:w="1555"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rPr>
              <w:t>BENEFICIARIO</w:t>
            </w:r>
            <w:r w:rsidRPr="004470DB">
              <w:rPr>
                <w:rFonts w:ascii="Century Gothic" w:hAnsi="Century Gothic" w:cs="Tahoma"/>
                <w:sz w:val="18"/>
                <w:szCs w:val="18"/>
              </w:rPr>
              <w:t xml:space="preserve">: </w:t>
            </w:r>
          </w:p>
        </w:tc>
        <w:tc>
          <w:tcPr>
            <w:tcW w:w="7499"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 xml:space="preserve">E.S.E. </w:t>
            </w:r>
            <w:r w:rsidR="005C5B11" w:rsidRPr="004470DB">
              <w:rPr>
                <w:rFonts w:ascii="Century Gothic" w:hAnsi="Century Gothic" w:cs="Tahoma"/>
                <w:b/>
                <w:bCs/>
                <w:sz w:val="18"/>
                <w:szCs w:val="18"/>
              </w:rPr>
              <w:t>METROSALUD,</w:t>
            </w:r>
            <w:r w:rsidRPr="004470DB">
              <w:rPr>
                <w:rFonts w:ascii="Century Gothic" w:hAnsi="Century Gothic" w:cs="Tahoma"/>
                <w:b/>
                <w:bCs/>
                <w:sz w:val="18"/>
                <w:szCs w:val="18"/>
              </w:rPr>
              <w:t xml:space="preserve"> NIT 800.058.016-1</w:t>
            </w:r>
          </w:p>
        </w:tc>
      </w:tr>
      <w:tr w:rsidR="00EB35E0" w:rsidRPr="004470DB" w:rsidTr="005C5B11">
        <w:tc>
          <w:tcPr>
            <w:tcW w:w="1555"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AFIANZADO:</w:t>
            </w:r>
          </w:p>
        </w:tc>
        <w:tc>
          <w:tcPr>
            <w:tcW w:w="7499"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El proponente, Persona Jurídica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 </w:t>
            </w:r>
          </w:p>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El /los nombre(s) debe(n) señalarse de la misma forma como figura(n) en el Certificado de Existencia y Representación Legal.</w:t>
            </w:r>
          </w:p>
        </w:tc>
      </w:tr>
      <w:tr w:rsidR="00EB35E0" w:rsidRPr="004470DB" w:rsidTr="005C5B11">
        <w:tc>
          <w:tcPr>
            <w:tcW w:w="1555"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 xml:space="preserve">VIGENCIA: </w:t>
            </w:r>
          </w:p>
        </w:tc>
        <w:tc>
          <w:tcPr>
            <w:tcW w:w="7499"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ciento veinte (120) días contados a partir de la fecha de presentación de la propuesta  </w:t>
            </w:r>
          </w:p>
        </w:tc>
      </w:tr>
      <w:tr w:rsidR="00EB35E0" w:rsidRPr="004470DB" w:rsidTr="005C5B11">
        <w:tc>
          <w:tcPr>
            <w:tcW w:w="1555"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 xml:space="preserve">CUANTÍA: </w:t>
            </w:r>
          </w:p>
        </w:tc>
        <w:tc>
          <w:tcPr>
            <w:tcW w:w="7499"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Por un valor equivalente mínimo al diez por ciento (10%) del valor de la propuesta  </w:t>
            </w:r>
          </w:p>
        </w:tc>
      </w:tr>
      <w:tr w:rsidR="00EB35E0" w:rsidRPr="004470DB" w:rsidTr="005C5B11">
        <w:tc>
          <w:tcPr>
            <w:tcW w:w="1555"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 xml:space="preserve">AMPARO: </w:t>
            </w:r>
          </w:p>
        </w:tc>
        <w:tc>
          <w:tcPr>
            <w:tcW w:w="7499"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El texto de la garantía deberá indicar textualmente el número, año y objeto del proceso. </w:t>
            </w:r>
          </w:p>
        </w:tc>
      </w:tr>
      <w:tr w:rsidR="00EB35E0" w:rsidRPr="004470DB" w:rsidTr="005C5B11">
        <w:tc>
          <w:tcPr>
            <w:tcW w:w="1555"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bCs/>
                <w:sz w:val="18"/>
                <w:szCs w:val="18"/>
              </w:rPr>
              <w:t xml:space="preserve">FIRMAS: </w:t>
            </w:r>
          </w:p>
        </w:tc>
        <w:tc>
          <w:tcPr>
            <w:tcW w:w="7499" w:type="dxa"/>
          </w:tcPr>
          <w:p w:rsidR="00EB35E0" w:rsidRPr="004470DB" w:rsidRDefault="00EB35E0" w:rsidP="001119B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Deberá ser suscrita por quien la expide. </w:t>
            </w:r>
          </w:p>
        </w:tc>
      </w:tr>
    </w:tbl>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b/>
          <w:i/>
          <w:sz w:val="18"/>
          <w:szCs w:val="18"/>
          <w:u w:val="single"/>
        </w:rPr>
      </w:pPr>
      <w:r w:rsidRPr="004470DB">
        <w:rPr>
          <w:rFonts w:ascii="Century Gothic" w:hAnsi="Century Gothic" w:cs="Tahoma"/>
          <w:b/>
          <w:i/>
          <w:sz w:val="18"/>
          <w:szCs w:val="18"/>
          <w:u w:val="single"/>
        </w:rPr>
        <w:t xml:space="preserve">Conforme a lo definido en el parágrafo 3° del Artículo 5 de la ley 1882 de 2018, la póliza de seriedad de la oferta no será subsanable y será causal de rechazo de la misma.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3D6763">
      <w:pPr>
        <w:pStyle w:val="Prrafodelista"/>
        <w:widowControl w:val="0"/>
        <w:numPr>
          <w:ilvl w:val="0"/>
          <w:numId w:val="25"/>
        </w:numPr>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Fotocopia de la Cedula de ciudadanía del Representante Legal.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Del representante legal del proponente </w:t>
      </w:r>
    </w:p>
    <w:p w:rsidR="00EB35E0" w:rsidRPr="004470DB" w:rsidRDefault="00EB35E0" w:rsidP="00EB35E0">
      <w:pPr>
        <w:widowControl w:val="0"/>
        <w:spacing w:line="240" w:lineRule="atLeast"/>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3D6763">
      <w:pPr>
        <w:widowControl w:val="0"/>
        <w:numPr>
          <w:ilvl w:val="0"/>
          <w:numId w:val="25"/>
        </w:numPr>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Certificado de Registro Mercantil. </w:t>
      </w:r>
    </w:p>
    <w:p w:rsidR="00EB35E0" w:rsidRPr="004470DB" w:rsidRDefault="00EB35E0" w:rsidP="00EB35E0">
      <w:pPr>
        <w:widowControl w:val="0"/>
        <w:spacing w:line="240" w:lineRule="atLeast"/>
        <w:ind w:left="360"/>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Las personas naturales deberán presentar su certificado de Registro Mercantil. La expedición de dicho certificado no podrá tener una anterioridad superior a tres (3) meses, contados a partir de la fecha de cierre del proceso de selección.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3D6763">
      <w:pPr>
        <w:widowControl w:val="0"/>
        <w:numPr>
          <w:ilvl w:val="0"/>
          <w:numId w:val="25"/>
        </w:numPr>
        <w:spacing w:line="240" w:lineRule="atLeast"/>
        <w:jc w:val="both"/>
        <w:rPr>
          <w:rFonts w:ascii="Century Gothic" w:hAnsi="Century Gothic" w:cs="Tahoma"/>
          <w:sz w:val="18"/>
          <w:szCs w:val="18"/>
          <w:lang w:eastAsia="en-US"/>
        </w:rPr>
      </w:pPr>
      <w:r w:rsidRPr="004470DB">
        <w:rPr>
          <w:rFonts w:ascii="Century Gothic" w:hAnsi="Century Gothic" w:cs="Tahoma"/>
          <w:b/>
          <w:sz w:val="18"/>
          <w:szCs w:val="18"/>
        </w:rPr>
        <w:t>Declaración de multas y sanciones (Anexo 2)</w:t>
      </w:r>
      <w:r w:rsidRPr="004470DB">
        <w:rPr>
          <w:rFonts w:ascii="Century Gothic" w:hAnsi="Century Gothic" w:cs="Tahoma"/>
          <w:sz w:val="18"/>
          <w:szCs w:val="18"/>
        </w:rPr>
        <w:t xml:space="preserve">: </w:t>
      </w:r>
    </w:p>
    <w:p w:rsidR="00EB35E0" w:rsidRPr="004470DB" w:rsidRDefault="00EB35E0" w:rsidP="00EB35E0">
      <w:pPr>
        <w:widowControl w:val="0"/>
        <w:spacing w:line="240" w:lineRule="atLeast"/>
        <w:ind w:left="360"/>
        <w:jc w:val="both"/>
        <w:rPr>
          <w:rFonts w:ascii="Century Gothic" w:hAnsi="Century Gothic" w:cs="Tahoma"/>
          <w:sz w:val="18"/>
          <w:szCs w:val="18"/>
          <w:lang w:eastAsia="en-US"/>
        </w:rPr>
      </w:pP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Se aplicará lo estipulado en el artículo 90 de la Ley 1474 de 2011, modificado por el artículo 43 de la Ley 1955 de 2019, el cual señala lo siguiente:</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Quedará inhabilitado el contratista que incurra en alguna de las siguientes conductas:</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a) Haber sido objeto de imposición de cinco (5) o más multas durante la ejecución de uno o varios contratos, con una o varias entidades estatales, durante los últimos tres (3) años;</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b) Haber sido objeto de declaratorias de incumplimiento contractual en por lo menos dos (2) contratos, con una o varias entidades estatales, durante los últimos tres (3) años;</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c) Haber sido objeto de imposición de dos (2) multas y un (1) incumplimiento durante una misma vigencia fiscal, con una o varias entidades estatales.</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PARÁGRAFO. La inhabilidad a que se refiere el presente artículo se extenderá a los socios de sociedades de personas a las cuales se haya declarado esta inhabilidad, así como a las sociedades de personas de las que aquellos formen parte con posterioridad a dicha declaratoria.</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Nota: Para efectos de definir si el proponente se encuentra incurso en inhabilidad por incumplimiento reiterado, bastará con que se verifique por parte del comité la configuración de alguna de las conductas señaladas en el art. 90 de la Ley 1474 de 2011, para que el comité aplique la causal de rechazo y el proponente quede excluido del proceso.</w:t>
      </w:r>
    </w:p>
    <w:p w:rsidR="00EB35E0" w:rsidRPr="004470DB" w:rsidRDefault="00EB35E0" w:rsidP="00EB35E0">
      <w:pPr>
        <w:pStyle w:val="Textoindependiente"/>
        <w:spacing w:after="0" w:line="240" w:lineRule="atLeast"/>
        <w:jc w:val="both"/>
        <w:rPr>
          <w:rFonts w:ascii="Century Gothic" w:eastAsia="Calibri" w:hAnsi="Century Gothic" w:cs="Arial"/>
          <w:sz w:val="18"/>
          <w:szCs w:val="18"/>
        </w:rPr>
      </w:pPr>
      <w:r w:rsidRPr="004470DB">
        <w:rPr>
          <w:rFonts w:ascii="Century Gothic" w:eastAsia="Calibri" w:hAnsi="Century Gothic" w:cs="Arial"/>
          <w:sz w:val="18"/>
          <w:szCs w:val="18"/>
        </w:rPr>
        <w:t>Conforme a lo anterior, deberá tenerse en cuenta que la inhabilidad se extiende por un término de 3 años (límite temporal) contados a partir de la inscripción de la última multa o incumplimiento, situación que se verá reflejada en el Anexo 2. FORMATO REPORTE DE MULTAS Y SANCIONES DE CONTRATOS ANTERIORES.</w:t>
      </w:r>
    </w:p>
    <w:p w:rsidR="00EB35E0" w:rsidRPr="004470DB" w:rsidRDefault="00EB35E0" w:rsidP="00EB35E0">
      <w:pPr>
        <w:pStyle w:val="Prrafodelista"/>
        <w:spacing w:line="240" w:lineRule="atLeast"/>
        <w:rPr>
          <w:rFonts w:ascii="Century Gothic" w:hAnsi="Century Gothic" w:cs="Tahoma"/>
          <w:sz w:val="18"/>
          <w:szCs w:val="18"/>
          <w:lang w:eastAsia="en-US"/>
        </w:rPr>
      </w:pPr>
    </w:p>
    <w:p w:rsidR="00EB35E0" w:rsidRPr="004470DB" w:rsidRDefault="00EB35E0" w:rsidP="003D6763">
      <w:pPr>
        <w:widowControl w:val="0"/>
        <w:numPr>
          <w:ilvl w:val="0"/>
          <w:numId w:val="25"/>
        </w:numPr>
        <w:spacing w:line="240" w:lineRule="atLeast"/>
        <w:jc w:val="both"/>
        <w:rPr>
          <w:rFonts w:ascii="Century Gothic" w:hAnsi="Century Gothic" w:cs="Tahoma"/>
          <w:sz w:val="18"/>
          <w:szCs w:val="18"/>
          <w:lang w:eastAsia="en-US"/>
        </w:rPr>
      </w:pPr>
      <w:r w:rsidRPr="004470DB">
        <w:rPr>
          <w:rFonts w:ascii="Century Gothic" w:hAnsi="Century Gothic" w:cs="Tahoma"/>
          <w:b/>
          <w:sz w:val="18"/>
          <w:szCs w:val="18"/>
        </w:rPr>
        <w:t>Compromiso anticorrupción (Anexo 3)</w:t>
      </w:r>
      <w:r w:rsidRPr="004470DB">
        <w:rPr>
          <w:rFonts w:ascii="Century Gothic" w:hAnsi="Century Gothic" w:cs="Tahoma"/>
          <w:sz w:val="18"/>
          <w:szCs w:val="18"/>
        </w:rPr>
        <w:t xml:space="preserve">: </w:t>
      </w:r>
    </w:p>
    <w:p w:rsidR="00EB35E0" w:rsidRPr="004470DB" w:rsidRDefault="00EB35E0" w:rsidP="00EB35E0">
      <w:pPr>
        <w:pStyle w:val="Prrafodelista"/>
        <w:spacing w:line="240" w:lineRule="atLeast"/>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l representante legal deberá suscribir el compromiso anticorrupción</w:t>
      </w:r>
      <w:r w:rsidRPr="004470DB">
        <w:rPr>
          <w:rFonts w:ascii="Century Gothic" w:hAnsi="Century Gothic"/>
          <w:sz w:val="18"/>
          <w:szCs w:val="18"/>
        </w:rPr>
        <w:t xml:space="preserve">. </w:t>
      </w:r>
      <w:r w:rsidRPr="004470DB">
        <w:rPr>
          <w:rFonts w:ascii="Century Gothic" w:hAnsi="Century Gothic" w:cs="Tahoma"/>
          <w:sz w:val="18"/>
          <w:szCs w:val="18"/>
        </w:rPr>
        <w:t>Según Anexo 3.</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Los Proponentes deben suscribir el compromiso anticorrupción contenido en el Anexo 3 en el cual manifiestan su apoyo irrestricto a los esfuerzos del Estado colombiano contra la corrupción.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Si hay incumplimiento comprobado del compromiso anticorrupción por parte del Proponente, sus empleados, representantes, asesores o de cualquier otra persona que en el Proceso de Contratación actúe en su nombre, es causal suficiente para el rechazo de la Oferta o para de terminación anticipada del contrato si el incumplimiento ocurre con posterioridad a la Adjudicación del mismo, sin perjuicio de que tal incumplimiento tenga consecuencias adicionales.</w:t>
      </w:r>
    </w:p>
    <w:p w:rsidR="00EB35E0" w:rsidRPr="004470DB" w:rsidRDefault="00EB35E0" w:rsidP="00EB35E0">
      <w:pPr>
        <w:pStyle w:val="Prrafodelista"/>
        <w:spacing w:line="240" w:lineRule="atLeast"/>
        <w:rPr>
          <w:rFonts w:ascii="Century Gothic" w:hAnsi="Century Gothic" w:cs="Tahoma"/>
          <w:sz w:val="18"/>
          <w:szCs w:val="18"/>
          <w:lang w:eastAsia="en-US"/>
        </w:rPr>
      </w:pPr>
    </w:p>
    <w:p w:rsidR="00EB35E0" w:rsidRPr="004470DB" w:rsidRDefault="00EB35E0" w:rsidP="003D6763">
      <w:pPr>
        <w:pStyle w:val="Prrafodelista"/>
        <w:widowControl w:val="0"/>
        <w:numPr>
          <w:ilvl w:val="0"/>
          <w:numId w:val="25"/>
        </w:numPr>
        <w:spacing w:line="240" w:lineRule="atLeast"/>
        <w:jc w:val="both"/>
        <w:rPr>
          <w:rFonts w:ascii="Century Gothic" w:hAnsi="Century Gothic" w:cs="Tahoma"/>
          <w:sz w:val="18"/>
          <w:szCs w:val="18"/>
        </w:rPr>
      </w:pPr>
      <w:r w:rsidRPr="004470DB">
        <w:rPr>
          <w:rFonts w:ascii="Century Gothic" w:hAnsi="Century Gothic" w:cs="Tahoma"/>
          <w:b/>
          <w:sz w:val="18"/>
          <w:szCs w:val="18"/>
        </w:rPr>
        <w:t>Formato SARLAFT (Anexo 4):</w:t>
      </w:r>
      <w:r w:rsidRPr="004470DB">
        <w:rPr>
          <w:rFonts w:ascii="Century Gothic" w:hAnsi="Century Gothic" w:cs="Tahoma"/>
          <w:sz w:val="18"/>
          <w:szCs w:val="18"/>
        </w:rPr>
        <w:t xml:space="preserve"> </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El proponente deberá diligenciar el anexo denominado formato de conocimiento de persona jurídica, mediante este formato la entidad establece elementos necesarios para asegurarse de la transparencia de cada una de las transacciones que realizan las personas naturales y jurídicas con quienes se tiene vínculo contractual o legal.</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Al diligenciar debe tener en cuenta: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La Razón o denominación social, NIT, deben estar de acuerdo a la información escrita en el RUT.</w:t>
      </w: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Debe suministrar los datos del representante legal como: apellidos y nombres, tipo de identificación, número, lugar y fecha de expedición, y consignados de acuerdo al RUT y/o certificado de la Cámara de Comercio.</w:t>
      </w: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Si usted si tiene actividad en operaciones internacionales, describa la actividad que realiza, indicando el producto y la entidad por la que realizan las transferencias.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lastRenderedPageBreak/>
        <w:t xml:space="preserve">Como constancia de haber leído, entendido, aceptado y autorizado lo estipulado en el documento, debe declarar con firma y huella del representante legal, que la información suministrada es exacta. Recuerde que se debe suministrar los datos y la información correcta de lo contrario tendrá consecuencias de tipo legal. </w:t>
      </w:r>
    </w:p>
    <w:p w:rsidR="00EB35E0" w:rsidRPr="004470DB" w:rsidRDefault="00EB35E0" w:rsidP="00EB35E0">
      <w:pPr>
        <w:widowControl w:val="0"/>
        <w:spacing w:line="240" w:lineRule="atLeast"/>
        <w:ind w:left="360"/>
        <w:jc w:val="both"/>
        <w:rPr>
          <w:rFonts w:ascii="Century Gothic" w:hAnsi="Century Gothic" w:cs="Tahoma"/>
          <w:sz w:val="18"/>
          <w:szCs w:val="18"/>
        </w:rPr>
      </w:pPr>
    </w:p>
    <w:p w:rsidR="00EB35E0" w:rsidRPr="004470DB" w:rsidRDefault="00EB35E0" w:rsidP="00EB35E0">
      <w:pPr>
        <w:tabs>
          <w:tab w:val="left" w:pos="284"/>
        </w:tabs>
        <w:spacing w:line="240" w:lineRule="atLeast"/>
        <w:jc w:val="both"/>
        <w:rPr>
          <w:rFonts w:ascii="Century Gothic" w:hAnsi="Century Gothic" w:cs="Tahoma"/>
          <w:b/>
          <w:sz w:val="18"/>
          <w:szCs w:val="18"/>
        </w:rPr>
      </w:pPr>
    </w:p>
    <w:p w:rsidR="00EB35E0" w:rsidRPr="004470DB" w:rsidRDefault="00EB35E0" w:rsidP="00EB35E0">
      <w:pPr>
        <w:pStyle w:val="Prrafodelista"/>
        <w:widowControl w:val="0"/>
        <w:spacing w:line="240" w:lineRule="atLeast"/>
        <w:ind w:left="0"/>
        <w:rPr>
          <w:rFonts w:ascii="Century Gothic" w:hAnsi="Century Gothic" w:cs="Tahoma"/>
          <w:sz w:val="18"/>
          <w:szCs w:val="18"/>
        </w:rPr>
      </w:pPr>
      <w:r w:rsidRPr="004470DB">
        <w:rPr>
          <w:rFonts w:ascii="Century Gothic" w:hAnsi="Century Gothic" w:cs="Tahoma"/>
          <w:sz w:val="18"/>
          <w:szCs w:val="18"/>
          <w:u w:val="single"/>
        </w:rPr>
        <w:t>Dichos certificados serán consultados directamente por la ESE Metrosalud</w:t>
      </w:r>
      <w:r w:rsidRPr="004470DB">
        <w:rPr>
          <w:rFonts w:ascii="Century Gothic" w:hAnsi="Century Gothic" w:cs="Tahoma"/>
          <w:sz w:val="18"/>
          <w:szCs w:val="18"/>
        </w:rPr>
        <w:t xml:space="preserve"> (No es necesarios que el proponente los </w:t>
      </w:r>
      <w:proofErr w:type="gramStart"/>
      <w:r w:rsidRPr="004470DB">
        <w:rPr>
          <w:rFonts w:ascii="Century Gothic" w:hAnsi="Century Gothic" w:cs="Tahoma"/>
          <w:sz w:val="18"/>
          <w:szCs w:val="18"/>
        </w:rPr>
        <w:t>aporte</w:t>
      </w:r>
      <w:proofErr w:type="gramEnd"/>
      <w:r w:rsidRPr="004470DB">
        <w:rPr>
          <w:rFonts w:ascii="Century Gothic" w:hAnsi="Century Gothic" w:cs="Tahoma"/>
          <w:sz w:val="18"/>
          <w:szCs w:val="18"/>
        </w:rPr>
        <w:t xml:space="preserve"> aunque podrá hacerlo). En caso de encontrarse inhabilidades será causal de rechazo de la propuesta: </w:t>
      </w:r>
    </w:p>
    <w:p w:rsidR="00EB35E0" w:rsidRPr="004470DB" w:rsidRDefault="00EB35E0" w:rsidP="00EB35E0">
      <w:pPr>
        <w:pStyle w:val="Prrafodelista"/>
        <w:widowControl w:val="0"/>
        <w:spacing w:line="240" w:lineRule="atLeast"/>
        <w:rPr>
          <w:rFonts w:ascii="Century Gothic" w:hAnsi="Century Gothic" w:cs="Tahoma"/>
          <w:sz w:val="18"/>
          <w:szCs w:val="18"/>
        </w:rPr>
      </w:pPr>
    </w:p>
    <w:p w:rsidR="00EB35E0" w:rsidRPr="004470DB" w:rsidRDefault="00EB35E0" w:rsidP="00CB7E51">
      <w:pPr>
        <w:numPr>
          <w:ilvl w:val="0"/>
          <w:numId w:val="10"/>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Certificado de antecedentes Judiciales: El proponente, sea que actúe como persona natural, como consorcio o unión temporal, deberá aportar copia de dicho documento, con vigencia no mayor a un (1) año con anterioridad al cierre del plazo, respecto del mismo o de cada persona natural que integra el consorcio o unión temporal. Para el caso de personas jurídicas, igualmente debe aportar copia del mismo respecto del representante legal.</w:t>
      </w:r>
    </w:p>
    <w:p w:rsidR="00EB35E0" w:rsidRPr="004470DB" w:rsidRDefault="00EB35E0" w:rsidP="00CB7E51">
      <w:pPr>
        <w:numPr>
          <w:ilvl w:val="0"/>
          <w:numId w:val="10"/>
        </w:numPr>
        <w:autoSpaceDE w:val="0"/>
        <w:autoSpaceDN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Certificado de medidas correctivas RNMC del proponente persona natural o del representante legal de la persona jurídica </w:t>
      </w:r>
    </w:p>
    <w:p w:rsidR="00EB35E0" w:rsidRPr="004470DB" w:rsidRDefault="00EB35E0" w:rsidP="00CB7E51">
      <w:pPr>
        <w:numPr>
          <w:ilvl w:val="0"/>
          <w:numId w:val="10"/>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Certificación de no ser responsable fiscalmente: Se debe anexar certificación expedida por la CONTRALORIA NACIONAL (Ley 610 de 2000, Art. 60), donde se establezca que el oferente no aparece en el boletín de responsables fiscales. Esta observación también es válida para los miembros integrantes de Consorcios o Uniones Temporales y para el Representante Legal de las personas jurídicas.</w:t>
      </w:r>
    </w:p>
    <w:p w:rsidR="00EB35E0" w:rsidRPr="004470DB" w:rsidRDefault="00EB35E0" w:rsidP="00CB7E51">
      <w:pPr>
        <w:numPr>
          <w:ilvl w:val="0"/>
          <w:numId w:val="10"/>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Certificado de Antecedentes Disciplinarios: Para personas naturales y todos los integrantes de consorcios o uniones temporales y para el representante Legal de las personas jurídicas, deberán presentar certificado de antecedentes vigente a la fecha de cierre del presente proceso de selección emitido por la PROCURADURÍA GENERAL DE LA NACIÓN, de conformidad con lo consagrado en el artículo 174 de la Ley 734 de 2002.</w:t>
      </w:r>
    </w:p>
    <w:p w:rsidR="00EB35E0" w:rsidRPr="004470DB" w:rsidRDefault="00EB35E0" w:rsidP="00EB35E0">
      <w:pPr>
        <w:widowControl w:val="0"/>
        <w:spacing w:line="240" w:lineRule="atLeast"/>
        <w:ind w:left="360"/>
        <w:jc w:val="both"/>
        <w:rPr>
          <w:rFonts w:ascii="Century Gothic" w:hAnsi="Century Gothic" w:cs="Tahoma"/>
          <w:b/>
          <w:sz w:val="18"/>
          <w:szCs w:val="18"/>
        </w:rPr>
      </w:pPr>
    </w:p>
    <w:p w:rsidR="00EF75DE" w:rsidRPr="004470DB" w:rsidRDefault="00EF75DE" w:rsidP="00EB35E0">
      <w:pPr>
        <w:widowControl w:val="0"/>
        <w:spacing w:line="240" w:lineRule="atLeast"/>
        <w:ind w:left="360"/>
        <w:jc w:val="both"/>
        <w:rPr>
          <w:rFonts w:ascii="Century Gothic" w:hAnsi="Century Gothic" w:cs="Tahoma"/>
          <w:b/>
          <w:sz w:val="18"/>
          <w:szCs w:val="18"/>
        </w:rPr>
      </w:pPr>
      <w:r w:rsidRPr="004470DB">
        <w:rPr>
          <w:rFonts w:ascii="Century Gothic" w:hAnsi="Century Gothic" w:cs="Tahoma"/>
          <w:b/>
          <w:sz w:val="18"/>
          <w:szCs w:val="18"/>
        </w:rPr>
        <w:t>Certificación de cumplimiento de especificaciones técnicas Anexo N°6</w:t>
      </w:r>
    </w:p>
    <w:p w:rsidR="00EF75DE" w:rsidRPr="004470DB" w:rsidRDefault="00EF75DE" w:rsidP="00EB35E0">
      <w:pPr>
        <w:widowControl w:val="0"/>
        <w:spacing w:line="240" w:lineRule="atLeast"/>
        <w:ind w:left="360"/>
        <w:jc w:val="both"/>
        <w:rPr>
          <w:rFonts w:ascii="Century Gothic" w:hAnsi="Century Gothic" w:cs="Tahoma"/>
          <w:b/>
          <w:sz w:val="18"/>
          <w:szCs w:val="18"/>
        </w:rPr>
      </w:pPr>
    </w:p>
    <w:p w:rsidR="00EB35E0" w:rsidRPr="004470DB" w:rsidRDefault="00EB35E0" w:rsidP="00EB35E0">
      <w:pPr>
        <w:widowControl w:val="0"/>
        <w:spacing w:line="240" w:lineRule="atLeast"/>
        <w:ind w:left="360"/>
        <w:jc w:val="both"/>
        <w:rPr>
          <w:rFonts w:ascii="Century Gothic" w:hAnsi="Century Gothic" w:cs="Tahoma"/>
          <w:b/>
          <w:sz w:val="18"/>
          <w:szCs w:val="18"/>
        </w:rPr>
      </w:pPr>
    </w:p>
    <w:p w:rsidR="00EB35E0" w:rsidRPr="00962CA3" w:rsidRDefault="00962CA3" w:rsidP="00962CA3">
      <w:pPr>
        <w:pStyle w:val="Prrafodelista"/>
        <w:numPr>
          <w:ilvl w:val="1"/>
          <w:numId w:val="40"/>
        </w:numPr>
        <w:spacing w:line="240" w:lineRule="atLeast"/>
        <w:jc w:val="both"/>
        <w:rPr>
          <w:rFonts w:ascii="Century Gothic" w:hAnsi="Century Gothic" w:cs="Tahoma"/>
          <w:b/>
          <w:sz w:val="18"/>
          <w:szCs w:val="18"/>
        </w:rPr>
      </w:pPr>
      <w:r>
        <w:rPr>
          <w:rFonts w:ascii="Century Gothic" w:hAnsi="Century Gothic" w:cs="Tahoma"/>
          <w:b/>
          <w:sz w:val="18"/>
          <w:szCs w:val="18"/>
        </w:rPr>
        <w:t xml:space="preserve"> </w:t>
      </w:r>
      <w:r w:rsidR="00EB35E0" w:rsidRPr="00962CA3">
        <w:rPr>
          <w:rFonts w:ascii="Century Gothic" w:hAnsi="Century Gothic" w:cs="Tahoma"/>
          <w:b/>
          <w:sz w:val="18"/>
          <w:szCs w:val="18"/>
        </w:rPr>
        <w:t>DOCUMENTO</w:t>
      </w:r>
      <w:r w:rsidR="003D6763" w:rsidRPr="00962CA3">
        <w:rPr>
          <w:rFonts w:ascii="Century Gothic" w:hAnsi="Century Gothic" w:cs="Tahoma"/>
          <w:b/>
          <w:sz w:val="18"/>
          <w:szCs w:val="18"/>
        </w:rPr>
        <w:t>S</w:t>
      </w:r>
      <w:r w:rsidR="00EB35E0" w:rsidRPr="00962CA3">
        <w:rPr>
          <w:rFonts w:ascii="Century Gothic" w:hAnsi="Century Gothic" w:cs="Tahoma"/>
          <w:b/>
          <w:sz w:val="18"/>
          <w:szCs w:val="18"/>
        </w:rPr>
        <w:t xml:space="preserve"> FINANCIEROS</w:t>
      </w:r>
    </w:p>
    <w:p w:rsidR="005C5B11" w:rsidRPr="004470DB" w:rsidRDefault="005C5B11" w:rsidP="005C5B11">
      <w:pPr>
        <w:pStyle w:val="Textoindependiente"/>
        <w:spacing w:after="0" w:line="240" w:lineRule="atLeast"/>
        <w:ind w:left="375"/>
        <w:contextualSpacing/>
        <w:jc w:val="both"/>
        <w:rPr>
          <w:rFonts w:ascii="Century Gothic" w:hAnsi="Century Gothic" w:cs="Arial"/>
          <w:b/>
          <w:sz w:val="18"/>
          <w:szCs w:val="18"/>
          <w:lang w:eastAsia="en-US"/>
        </w:rPr>
      </w:pPr>
    </w:p>
    <w:p w:rsidR="005C5B11" w:rsidRPr="004470DB" w:rsidRDefault="005C5B11" w:rsidP="005C5B11">
      <w:pPr>
        <w:pStyle w:val="Textoindependiente"/>
        <w:spacing w:after="0" w:line="240" w:lineRule="atLeast"/>
        <w:contextualSpacing/>
        <w:jc w:val="both"/>
        <w:rPr>
          <w:rFonts w:ascii="Century Gothic" w:hAnsi="Century Gothic" w:cs="Arial"/>
          <w:sz w:val="18"/>
          <w:szCs w:val="18"/>
          <w:lang w:eastAsia="en-US"/>
        </w:rPr>
      </w:pPr>
      <w:r w:rsidRPr="004470DB">
        <w:rPr>
          <w:rFonts w:ascii="Century Gothic" w:hAnsi="Century Gothic" w:cs="Arial"/>
          <w:sz w:val="18"/>
          <w:szCs w:val="18"/>
          <w:lang w:eastAsia="en-US"/>
        </w:rPr>
        <w:t>El análisis de los documentos financieros no otorga asignación de puntaje, pero conducirá a determinar si el proponente tiene capacidad financiera para celebrar el contrato en los términos establecidos en la presente invitación, por lo tanto, el proponente deberá presentar los siguientes documentos, sobre los cuales se realizará la verificación de la capacidad financiera.</w:t>
      </w:r>
    </w:p>
    <w:p w:rsidR="005C5B11" w:rsidRPr="004470DB" w:rsidRDefault="005C5B11" w:rsidP="005C5B11">
      <w:pPr>
        <w:spacing w:line="240" w:lineRule="atLeast"/>
        <w:jc w:val="both"/>
        <w:rPr>
          <w:rFonts w:ascii="Century Gothic" w:hAnsi="Century Gothic" w:cs="Arial"/>
          <w:b/>
          <w:sz w:val="18"/>
          <w:szCs w:val="18"/>
          <w:lang w:eastAsia="zh-CN"/>
        </w:rPr>
      </w:pPr>
      <w:r w:rsidRPr="004470DB">
        <w:rPr>
          <w:rFonts w:ascii="Century Gothic" w:hAnsi="Century Gothic" w:cs="Arial"/>
          <w:b/>
          <w:sz w:val="18"/>
          <w:szCs w:val="18"/>
          <w:lang w:eastAsia="zh-CN"/>
        </w:rPr>
        <w:t xml:space="preserve">Los proponentes, sean personas jurídicas o personas naturales, deberán adjuntar los estados financieros a: 31 de diciembre de </w:t>
      </w:r>
      <w:r w:rsidR="004470DB" w:rsidRPr="004470DB">
        <w:rPr>
          <w:rFonts w:ascii="Century Gothic" w:hAnsi="Century Gothic" w:cs="Arial"/>
          <w:b/>
          <w:sz w:val="18"/>
          <w:szCs w:val="18"/>
          <w:lang w:eastAsia="zh-CN"/>
        </w:rPr>
        <w:t>2019</w:t>
      </w:r>
      <w:r w:rsidRPr="004470DB">
        <w:rPr>
          <w:rFonts w:ascii="Century Gothic" w:hAnsi="Century Gothic" w:cs="Arial"/>
          <w:b/>
          <w:sz w:val="18"/>
          <w:szCs w:val="18"/>
          <w:lang w:eastAsia="zh-CN"/>
        </w:rPr>
        <w:t>.</w:t>
      </w:r>
    </w:p>
    <w:p w:rsidR="005C5B11" w:rsidRPr="004470DB" w:rsidRDefault="005C5B11" w:rsidP="005C5B11">
      <w:pPr>
        <w:spacing w:line="240" w:lineRule="atLeast"/>
        <w:jc w:val="both"/>
        <w:rPr>
          <w:rFonts w:ascii="Century Gothic" w:hAnsi="Century Gothic" w:cs="Arial"/>
          <w:b/>
          <w:sz w:val="18"/>
          <w:szCs w:val="18"/>
          <w:lang w:eastAsia="zh-CN"/>
        </w:rPr>
      </w:pPr>
    </w:p>
    <w:p w:rsidR="005C5B11" w:rsidRPr="004470DB" w:rsidRDefault="005C5B11" w:rsidP="005C5B11">
      <w:pPr>
        <w:spacing w:line="240" w:lineRule="atLeast"/>
        <w:jc w:val="both"/>
        <w:rPr>
          <w:rFonts w:ascii="Century Gothic" w:hAnsi="Century Gothic" w:cs="Arial"/>
          <w:sz w:val="18"/>
          <w:szCs w:val="18"/>
          <w:lang w:eastAsia="zh-CN"/>
        </w:rPr>
      </w:pPr>
      <w:r w:rsidRPr="004470DB">
        <w:rPr>
          <w:rFonts w:ascii="Century Gothic" w:hAnsi="Century Gothic" w:cs="Arial"/>
          <w:sz w:val="18"/>
          <w:szCs w:val="18"/>
          <w:lang w:eastAsia="zh-CN"/>
        </w:rPr>
        <w:t>En el caso de presentación de proponentes con la figura de Consorcio o Unión Temporal, los documentos de carácter financiero deberán presentarse por cada uno de los integrantes que conforman el Consorcio o la Unión Temporal, con la siguiente información con la cual se habilitará o no la propuesta:</w:t>
      </w:r>
    </w:p>
    <w:p w:rsidR="005C5B11" w:rsidRPr="004470DB" w:rsidRDefault="005C5B11" w:rsidP="005C5B11">
      <w:pPr>
        <w:spacing w:line="240" w:lineRule="atLeast"/>
        <w:jc w:val="both"/>
        <w:rPr>
          <w:rFonts w:ascii="Century Gothic" w:hAnsi="Century Gothic" w:cs="Arial"/>
          <w:sz w:val="18"/>
          <w:szCs w:val="18"/>
          <w:lang w:eastAsia="zh-CN"/>
        </w:rPr>
      </w:pPr>
    </w:p>
    <w:p w:rsidR="005C5B11" w:rsidRPr="004470DB" w:rsidRDefault="005C5B11" w:rsidP="005C5B11">
      <w:pPr>
        <w:pStyle w:val="Textoindependiente2"/>
        <w:numPr>
          <w:ilvl w:val="0"/>
          <w:numId w:val="34"/>
        </w:numPr>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Balance General a 31 de diciembre de </w:t>
      </w:r>
      <w:r w:rsidR="004470DB" w:rsidRPr="004470DB">
        <w:rPr>
          <w:rFonts w:ascii="Century Gothic" w:hAnsi="Century Gothic" w:cs="Arial"/>
          <w:sz w:val="18"/>
          <w:szCs w:val="18"/>
          <w:lang w:eastAsia="en-US"/>
        </w:rPr>
        <w:t>2019</w:t>
      </w:r>
      <w:r w:rsidRPr="004470DB">
        <w:rPr>
          <w:rFonts w:ascii="Century Gothic" w:hAnsi="Century Gothic" w:cs="Arial"/>
          <w:sz w:val="18"/>
          <w:szCs w:val="18"/>
          <w:lang w:eastAsia="en-US"/>
        </w:rPr>
        <w:t>, el cual deberá revelar por separado los activos y pasivos corrientes, es decir aquellas partidas que serán realizables o exigibles, respectivamente, en un plazo no mayor a un año.</w:t>
      </w:r>
    </w:p>
    <w:p w:rsidR="005C5B11" w:rsidRPr="004470DB" w:rsidRDefault="005C5B11" w:rsidP="005C5B11">
      <w:pPr>
        <w:pStyle w:val="Textoindependiente2"/>
        <w:numPr>
          <w:ilvl w:val="0"/>
          <w:numId w:val="34"/>
        </w:numPr>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Estado de Resultados a 31 de diciembre de </w:t>
      </w:r>
      <w:r w:rsidR="004470DB" w:rsidRPr="004470DB">
        <w:rPr>
          <w:rFonts w:ascii="Century Gothic" w:hAnsi="Century Gothic" w:cs="Arial"/>
          <w:sz w:val="18"/>
          <w:szCs w:val="18"/>
          <w:lang w:eastAsia="en-US"/>
        </w:rPr>
        <w:t>2019</w:t>
      </w:r>
    </w:p>
    <w:p w:rsidR="005C5B11" w:rsidRPr="004470DB" w:rsidRDefault="005C5B11" w:rsidP="005C5B11">
      <w:pPr>
        <w:pStyle w:val="Textoindependiente2"/>
        <w:numPr>
          <w:ilvl w:val="0"/>
          <w:numId w:val="34"/>
        </w:numPr>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Fotocopia de la tarjeta profesional del contador que esté vigente, a color y ampliada al 100% </w:t>
      </w:r>
    </w:p>
    <w:p w:rsidR="005C5B11" w:rsidRPr="004470DB" w:rsidRDefault="005C5B11" w:rsidP="005C5B11">
      <w:pPr>
        <w:pStyle w:val="Textoindependiente2"/>
        <w:numPr>
          <w:ilvl w:val="0"/>
          <w:numId w:val="34"/>
        </w:numPr>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Formato </w:t>
      </w:r>
      <w:r w:rsidRPr="004470DB">
        <w:rPr>
          <w:rFonts w:ascii="Century Gothic" w:hAnsi="Century Gothic" w:cs="Arial"/>
          <w:b/>
          <w:sz w:val="18"/>
          <w:szCs w:val="18"/>
        </w:rPr>
        <w:t xml:space="preserve">ANEXO N° 6 </w:t>
      </w:r>
      <w:r w:rsidRPr="004470DB">
        <w:rPr>
          <w:rFonts w:ascii="Century Gothic" w:hAnsi="Century Gothic" w:cs="Arial"/>
          <w:b/>
          <w:sz w:val="18"/>
          <w:szCs w:val="18"/>
          <w:lang w:eastAsia="zh-CN"/>
        </w:rPr>
        <w:t>Plantilla para diligenciar información financiera</w:t>
      </w:r>
      <w:r w:rsidRPr="004470DB">
        <w:rPr>
          <w:rFonts w:ascii="Century Gothic" w:hAnsi="Century Gothic" w:cs="Arial"/>
          <w:b/>
          <w:sz w:val="18"/>
          <w:szCs w:val="18"/>
        </w:rPr>
        <w:t xml:space="preserve">, </w:t>
      </w:r>
      <w:r w:rsidRPr="004470DB">
        <w:rPr>
          <w:rFonts w:ascii="Century Gothic" w:hAnsi="Century Gothic" w:cs="Arial"/>
          <w:sz w:val="18"/>
          <w:szCs w:val="18"/>
          <w:lang w:eastAsia="en-US"/>
        </w:rPr>
        <w:t>de información financiera diligenciado</w:t>
      </w:r>
    </w:p>
    <w:p w:rsidR="005C5B11" w:rsidRPr="004470DB" w:rsidRDefault="005C5B11" w:rsidP="005C5B11">
      <w:pPr>
        <w:pStyle w:val="Prrafodelista"/>
        <w:widowControl w:val="0"/>
        <w:numPr>
          <w:ilvl w:val="0"/>
          <w:numId w:val="34"/>
        </w:numPr>
        <w:jc w:val="both"/>
        <w:rPr>
          <w:rFonts w:ascii="Century Gothic" w:hAnsi="Century Gothic" w:cs="Tahoma"/>
          <w:b/>
          <w:sz w:val="18"/>
          <w:szCs w:val="18"/>
        </w:rPr>
      </w:pPr>
      <w:r w:rsidRPr="004470DB">
        <w:rPr>
          <w:rFonts w:ascii="Century Gothic" w:hAnsi="Century Gothic" w:cs="Tahoma"/>
          <w:b/>
          <w:sz w:val="18"/>
          <w:szCs w:val="18"/>
          <w:lang w:val="es-ES_tradnl"/>
        </w:rPr>
        <w:t xml:space="preserve">Registro Único Tributario RUT: </w:t>
      </w:r>
      <w:r w:rsidRPr="004470DB">
        <w:rPr>
          <w:rFonts w:ascii="Century Gothic" w:hAnsi="Century Gothic" w:cs="Tahoma"/>
          <w:sz w:val="18"/>
          <w:szCs w:val="18"/>
        </w:rPr>
        <w:t xml:space="preserve">El proponente deberá anexar el registro único tributario (RUT), expedido por la dirección de impuestos y aduanas nacionales (DIAN). Para el caso de consorcios, uniones temporales u otra forma de asociación se deberá presentar el RUT cada uno de los integrantes. El certificado que se aporta debe </w:t>
      </w:r>
      <w:r w:rsidRPr="004470DB">
        <w:rPr>
          <w:rFonts w:ascii="Century Gothic" w:hAnsi="Century Gothic" w:cs="Tahoma"/>
          <w:b/>
          <w:sz w:val="18"/>
          <w:szCs w:val="18"/>
        </w:rPr>
        <w:t>ser generado e impreso con fecha no inferior a un mes de la fecha de entrega de la oferta.</w:t>
      </w:r>
    </w:p>
    <w:p w:rsidR="005C5B11" w:rsidRPr="004470DB" w:rsidRDefault="005C5B11" w:rsidP="005C5B11">
      <w:pPr>
        <w:pStyle w:val="Textoindependiente2"/>
        <w:tabs>
          <w:tab w:val="left" w:pos="284"/>
        </w:tabs>
        <w:spacing w:line="240" w:lineRule="atLeast"/>
        <w:ind w:left="360"/>
        <w:rPr>
          <w:rFonts w:ascii="Century Gothic" w:hAnsi="Century Gothic" w:cs="Arial"/>
          <w:sz w:val="18"/>
          <w:szCs w:val="18"/>
          <w:lang w:eastAsia="en-US"/>
        </w:rPr>
      </w:pPr>
    </w:p>
    <w:p w:rsidR="005C5B11" w:rsidRPr="004470DB" w:rsidRDefault="005C5B11" w:rsidP="005C5B11">
      <w:pPr>
        <w:pStyle w:val="Textoindependiente2"/>
        <w:tabs>
          <w:tab w:val="left" w:pos="284"/>
        </w:tabs>
        <w:spacing w:line="240" w:lineRule="atLeast"/>
        <w:ind w:left="360"/>
        <w:rPr>
          <w:rFonts w:ascii="Century Gothic" w:hAnsi="Century Gothic" w:cs="Arial"/>
          <w:sz w:val="18"/>
          <w:szCs w:val="18"/>
          <w:lang w:eastAsia="en-US"/>
        </w:rPr>
      </w:pPr>
    </w:p>
    <w:p w:rsidR="005C5B11" w:rsidRPr="004470DB" w:rsidRDefault="005C5B11" w:rsidP="005C5B11">
      <w:pPr>
        <w:spacing w:line="240" w:lineRule="atLeast"/>
        <w:jc w:val="both"/>
        <w:rPr>
          <w:rFonts w:ascii="Century Gothic" w:hAnsi="Century Gothic" w:cs="Arial"/>
          <w:sz w:val="18"/>
          <w:szCs w:val="18"/>
          <w:lang w:eastAsia="zh-CN"/>
        </w:rPr>
      </w:pPr>
      <w:r w:rsidRPr="004470DB">
        <w:rPr>
          <w:rFonts w:ascii="Century Gothic" w:hAnsi="Century Gothic" w:cs="Arial"/>
          <w:sz w:val="18"/>
          <w:szCs w:val="18"/>
          <w:lang w:eastAsia="zh-CN"/>
        </w:rPr>
        <w:t>Con el fin de garantizar la solvencia económica y patrimonial del proponente, que asegure a la entidad la ejecución sin riesgos económicos del objeto a contratar, se examinará la información financiera reflejada en el balance general solicitado, en relación con su capital de trabajo, nivel de endeudamiento y el índice de liquidez, de la siguiente manera:</w:t>
      </w:r>
    </w:p>
    <w:p w:rsidR="005C5B11" w:rsidRPr="004470DB" w:rsidRDefault="005C5B11" w:rsidP="005C5B11">
      <w:pPr>
        <w:spacing w:line="240" w:lineRule="atLeast"/>
        <w:rPr>
          <w:rFonts w:ascii="Century Gothic" w:hAnsi="Century Gothic" w:cs="Arial"/>
          <w:sz w:val="18"/>
          <w:szCs w:val="18"/>
          <w:lang w:eastAsia="zh-CN"/>
        </w:rPr>
      </w:pPr>
    </w:p>
    <w:tbl>
      <w:tblPr>
        <w:tblW w:w="7703" w:type="dxa"/>
        <w:jc w:val="center"/>
        <w:tblBorders>
          <w:top w:val="single" w:sz="12" w:space="0" w:color="000000"/>
          <w:bottom w:val="single" w:sz="12" w:space="0" w:color="000000"/>
        </w:tblBorders>
        <w:tblLook w:val="00A0" w:firstRow="1" w:lastRow="0" w:firstColumn="1" w:lastColumn="0" w:noHBand="0" w:noVBand="0"/>
      </w:tblPr>
      <w:tblGrid>
        <w:gridCol w:w="3016"/>
        <w:gridCol w:w="4687"/>
      </w:tblGrid>
      <w:tr w:rsidR="005C5B11" w:rsidRPr="004470DB" w:rsidTr="00962CA3">
        <w:trPr>
          <w:trHeight w:val="237"/>
          <w:jc w:val="center"/>
        </w:trPr>
        <w:tc>
          <w:tcPr>
            <w:tcW w:w="3016" w:type="dxa"/>
            <w:tcBorders>
              <w:top w:val="single" w:sz="12" w:space="0" w:color="000000"/>
              <w:left w:val="single" w:sz="4" w:space="0" w:color="auto"/>
              <w:bottom w:val="single" w:sz="6" w:space="0" w:color="000000"/>
              <w:right w:val="single" w:sz="6" w:space="0" w:color="000000"/>
            </w:tcBorders>
            <w:shd w:val="clear" w:color="auto" w:fill="D9D9D9"/>
            <w:hideMark/>
          </w:tcPr>
          <w:p w:rsidR="005C5B11" w:rsidRPr="004470DB" w:rsidRDefault="005C5B11" w:rsidP="00962CA3">
            <w:pPr>
              <w:autoSpaceDE w:val="0"/>
              <w:autoSpaceDN w:val="0"/>
              <w:adjustRightInd w:val="0"/>
              <w:spacing w:line="240" w:lineRule="atLeast"/>
              <w:jc w:val="center"/>
              <w:rPr>
                <w:rFonts w:ascii="Century Gothic" w:hAnsi="Century Gothic" w:cs="Arial"/>
                <w:b/>
                <w:bCs/>
                <w:i/>
                <w:iCs/>
                <w:sz w:val="18"/>
                <w:szCs w:val="18"/>
                <w:lang w:eastAsia="en-US"/>
              </w:rPr>
            </w:pPr>
            <w:r w:rsidRPr="004470DB">
              <w:rPr>
                <w:rFonts w:ascii="Century Gothic" w:hAnsi="Century Gothic" w:cs="Arial"/>
                <w:b/>
                <w:bCs/>
                <w:i/>
                <w:iCs/>
                <w:sz w:val="18"/>
                <w:szCs w:val="18"/>
                <w:lang w:eastAsia="en-US"/>
              </w:rPr>
              <w:t>INDICADOR</w:t>
            </w:r>
          </w:p>
        </w:tc>
        <w:tc>
          <w:tcPr>
            <w:tcW w:w="4687" w:type="dxa"/>
            <w:tcBorders>
              <w:top w:val="single" w:sz="12" w:space="0" w:color="000000"/>
              <w:left w:val="nil"/>
              <w:bottom w:val="single" w:sz="6" w:space="0" w:color="000000"/>
              <w:right w:val="single" w:sz="4" w:space="0" w:color="auto"/>
            </w:tcBorders>
            <w:shd w:val="clear" w:color="auto" w:fill="D9D9D9"/>
            <w:hideMark/>
          </w:tcPr>
          <w:p w:rsidR="005C5B11" w:rsidRPr="004470DB" w:rsidRDefault="005C5B11" w:rsidP="00962CA3">
            <w:pPr>
              <w:autoSpaceDE w:val="0"/>
              <w:autoSpaceDN w:val="0"/>
              <w:adjustRightInd w:val="0"/>
              <w:spacing w:line="240" w:lineRule="atLeast"/>
              <w:jc w:val="center"/>
              <w:rPr>
                <w:rFonts w:ascii="Century Gothic" w:hAnsi="Century Gothic" w:cs="Arial"/>
                <w:b/>
                <w:bCs/>
                <w:i/>
                <w:iCs/>
                <w:sz w:val="18"/>
                <w:szCs w:val="18"/>
                <w:lang w:eastAsia="en-US"/>
              </w:rPr>
            </w:pPr>
            <w:r w:rsidRPr="004470DB">
              <w:rPr>
                <w:rFonts w:ascii="Century Gothic" w:hAnsi="Century Gothic" w:cs="Arial"/>
                <w:b/>
                <w:bCs/>
                <w:i/>
                <w:iCs/>
                <w:sz w:val="18"/>
                <w:szCs w:val="18"/>
                <w:lang w:eastAsia="en-US"/>
              </w:rPr>
              <w:t>CONDICIÓN</w:t>
            </w:r>
          </w:p>
        </w:tc>
      </w:tr>
      <w:tr w:rsidR="005C5B11" w:rsidRPr="004470DB" w:rsidTr="00962CA3">
        <w:trPr>
          <w:trHeight w:val="490"/>
          <w:jc w:val="center"/>
        </w:trPr>
        <w:tc>
          <w:tcPr>
            <w:tcW w:w="3016" w:type="dxa"/>
            <w:tcBorders>
              <w:top w:val="nil"/>
              <w:left w:val="single" w:sz="4" w:space="0" w:color="auto"/>
              <w:bottom w:val="single" w:sz="4" w:space="0" w:color="auto"/>
              <w:right w:val="single" w:sz="6" w:space="0" w:color="000000"/>
            </w:tcBorders>
            <w:hideMark/>
          </w:tcPr>
          <w:p w:rsidR="005C5B11" w:rsidRPr="004470DB" w:rsidRDefault="005C5B11" w:rsidP="00962CA3">
            <w:pPr>
              <w:autoSpaceDE w:val="0"/>
              <w:autoSpaceDN w:val="0"/>
              <w:adjustRightInd w:val="0"/>
              <w:spacing w:line="240" w:lineRule="atLeast"/>
              <w:rPr>
                <w:rFonts w:ascii="Century Gothic" w:hAnsi="Century Gothic" w:cs="Arial"/>
                <w:bCs/>
                <w:sz w:val="18"/>
                <w:szCs w:val="18"/>
                <w:lang w:eastAsia="en-US"/>
              </w:rPr>
            </w:pPr>
            <w:r w:rsidRPr="004470DB">
              <w:rPr>
                <w:rFonts w:ascii="Century Gothic" w:hAnsi="Century Gothic" w:cs="Arial"/>
                <w:bCs/>
                <w:sz w:val="18"/>
                <w:szCs w:val="18"/>
                <w:lang w:eastAsia="en-US"/>
              </w:rPr>
              <w:t>1. Capital de trabajo</w:t>
            </w:r>
          </w:p>
        </w:tc>
        <w:tc>
          <w:tcPr>
            <w:tcW w:w="4687" w:type="dxa"/>
            <w:tcBorders>
              <w:top w:val="nil"/>
              <w:left w:val="nil"/>
              <w:bottom w:val="single" w:sz="4" w:space="0" w:color="auto"/>
              <w:right w:val="single" w:sz="4" w:space="0" w:color="auto"/>
            </w:tcBorders>
            <w:hideMark/>
          </w:tcPr>
          <w:p w:rsidR="005C5B11" w:rsidRPr="004470DB" w:rsidRDefault="005C5B11" w:rsidP="00962CA3">
            <w:pPr>
              <w:autoSpaceDE w:val="0"/>
              <w:autoSpaceDN w:val="0"/>
              <w:adjustRightInd w:val="0"/>
              <w:spacing w:line="240" w:lineRule="atLeast"/>
              <w:rPr>
                <w:rFonts w:ascii="Century Gothic" w:hAnsi="Century Gothic" w:cs="Arial"/>
                <w:b/>
                <w:bCs/>
                <w:sz w:val="18"/>
                <w:szCs w:val="18"/>
                <w:lang w:eastAsia="en-US"/>
              </w:rPr>
            </w:pPr>
            <w:r w:rsidRPr="004470DB">
              <w:rPr>
                <w:rFonts w:ascii="Century Gothic" w:hAnsi="Century Gothic" w:cs="Arial"/>
                <w:sz w:val="18"/>
                <w:szCs w:val="18"/>
                <w:lang w:eastAsia="en-US"/>
              </w:rPr>
              <w:t>Igual o superior al 20% del valor total de la propuesta presentada</w:t>
            </w:r>
          </w:p>
        </w:tc>
      </w:tr>
      <w:tr w:rsidR="005C5B11" w:rsidRPr="004470DB" w:rsidTr="00962CA3">
        <w:trPr>
          <w:trHeight w:val="253"/>
          <w:jc w:val="center"/>
        </w:trPr>
        <w:tc>
          <w:tcPr>
            <w:tcW w:w="3016" w:type="dxa"/>
            <w:tcBorders>
              <w:top w:val="single" w:sz="4" w:space="0" w:color="auto"/>
              <w:left w:val="single" w:sz="4" w:space="0" w:color="auto"/>
              <w:bottom w:val="single" w:sz="4" w:space="0" w:color="auto"/>
              <w:right w:val="single" w:sz="6" w:space="0" w:color="000000"/>
            </w:tcBorders>
            <w:hideMark/>
          </w:tcPr>
          <w:p w:rsidR="005C5B11" w:rsidRPr="004470DB" w:rsidRDefault="005C5B11" w:rsidP="00962CA3">
            <w:pPr>
              <w:autoSpaceDE w:val="0"/>
              <w:autoSpaceDN w:val="0"/>
              <w:adjustRightInd w:val="0"/>
              <w:spacing w:line="240" w:lineRule="atLeast"/>
              <w:rPr>
                <w:rFonts w:ascii="Century Gothic" w:hAnsi="Century Gothic" w:cs="Arial"/>
                <w:bCs/>
                <w:sz w:val="18"/>
                <w:szCs w:val="18"/>
                <w:lang w:eastAsia="en-US"/>
              </w:rPr>
            </w:pPr>
            <w:r w:rsidRPr="004470DB">
              <w:rPr>
                <w:rFonts w:ascii="Century Gothic" w:hAnsi="Century Gothic" w:cs="Arial"/>
                <w:bCs/>
                <w:sz w:val="18"/>
                <w:szCs w:val="18"/>
                <w:lang w:eastAsia="en-US"/>
              </w:rPr>
              <w:t>2. Endeudamiento</w:t>
            </w:r>
          </w:p>
        </w:tc>
        <w:tc>
          <w:tcPr>
            <w:tcW w:w="4687" w:type="dxa"/>
            <w:tcBorders>
              <w:top w:val="single" w:sz="4" w:space="0" w:color="auto"/>
              <w:left w:val="nil"/>
              <w:bottom w:val="single" w:sz="4" w:space="0" w:color="auto"/>
              <w:right w:val="single" w:sz="4" w:space="0" w:color="auto"/>
            </w:tcBorders>
            <w:hideMark/>
          </w:tcPr>
          <w:p w:rsidR="005C5B11" w:rsidRPr="004470DB" w:rsidRDefault="005C5B11" w:rsidP="00962CA3">
            <w:pPr>
              <w:autoSpaceDE w:val="0"/>
              <w:autoSpaceDN w:val="0"/>
              <w:adjustRightInd w:val="0"/>
              <w:spacing w:line="240" w:lineRule="atLeast"/>
              <w:rPr>
                <w:rFonts w:ascii="Century Gothic" w:hAnsi="Century Gothic" w:cs="Arial"/>
                <w:b/>
                <w:bCs/>
                <w:sz w:val="18"/>
                <w:szCs w:val="18"/>
                <w:lang w:eastAsia="en-US"/>
              </w:rPr>
            </w:pPr>
            <w:proofErr w:type="spellStart"/>
            <w:r w:rsidRPr="004470DB">
              <w:rPr>
                <w:rFonts w:ascii="Century Gothic" w:hAnsi="Century Gothic" w:cs="Arial"/>
                <w:sz w:val="18"/>
                <w:szCs w:val="18"/>
                <w:lang w:val="en-US" w:eastAsia="en-US"/>
              </w:rPr>
              <w:t>Igual</w:t>
            </w:r>
            <w:proofErr w:type="spellEnd"/>
            <w:r w:rsidRPr="004470DB">
              <w:rPr>
                <w:rFonts w:ascii="Century Gothic" w:hAnsi="Century Gothic" w:cs="Arial"/>
                <w:sz w:val="18"/>
                <w:szCs w:val="18"/>
                <w:lang w:val="en-US" w:eastAsia="en-US"/>
              </w:rPr>
              <w:t xml:space="preserve"> o inferior al 70%</w:t>
            </w:r>
          </w:p>
        </w:tc>
      </w:tr>
      <w:tr w:rsidR="005C5B11" w:rsidRPr="004470DB" w:rsidTr="00962CA3">
        <w:trPr>
          <w:trHeight w:val="253"/>
          <w:jc w:val="center"/>
        </w:trPr>
        <w:tc>
          <w:tcPr>
            <w:tcW w:w="3016" w:type="dxa"/>
            <w:tcBorders>
              <w:top w:val="single" w:sz="4" w:space="0" w:color="auto"/>
              <w:left w:val="single" w:sz="4" w:space="0" w:color="auto"/>
              <w:bottom w:val="single" w:sz="12" w:space="0" w:color="000000"/>
              <w:right w:val="single" w:sz="6" w:space="0" w:color="000000"/>
            </w:tcBorders>
            <w:hideMark/>
          </w:tcPr>
          <w:p w:rsidR="005C5B11" w:rsidRPr="004470DB" w:rsidRDefault="005C5B11" w:rsidP="00962CA3">
            <w:pPr>
              <w:autoSpaceDE w:val="0"/>
              <w:autoSpaceDN w:val="0"/>
              <w:adjustRightInd w:val="0"/>
              <w:spacing w:line="240" w:lineRule="atLeast"/>
              <w:rPr>
                <w:rFonts w:ascii="Century Gothic" w:hAnsi="Century Gothic" w:cs="Arial"/>
                <w:bCs/>
                <w:sz w:val="18"/>
                <w:szCs w:val="18"/>
                <w:lang w:eastAsia="en-US"/>
              </w:rPr>
            </w:pPr>
            <w:r w:rsidRPr="004470DB">
              <w:rPr>
                <w:rFonts w:ascii="Century Gothic" w:hAnsi="Century Gothic" w:cs="Arial"/>
                <w:bCs/>
                <w:sz w:val="18"/>
                <w:szCs w:val="18"/>
                <w:lang w:eastAsia="en-US"/>
              </w:rPr>
              <w:t>3. Liquidez</w:t>
            </w:r>
          </w:p>
        </w:tc>
        <w:tc>
          <w:tcPr>
            <w:tcW w:w="4687" w:type="dxa"/>
            <w:tcBorders>
              <w:top w:val="single" w:sz="4" w:space="0" w:color="auto"/>
              <w:left w:val="nil"/>
              <w:bottom w:val="single" w:sz="12" w:space="0" w:color="000000"/>
              <w:right w:val="single" w:sz="4" w:space="0" w:color="auto"/>
            </w:tcBorders>
            <w:hideMark/>
          </w:tcPr>
          <w:p w:rsidR="005C5B11" w:rsidRPr="004470DB" w:rsidRDefault="005C5B11" w:rsidP="00962CA3">
            <w:pPr>
              <w:autoSpaceDE w:val="0"/>
              <w:autoSpaceDN w:val="0"/>
              <w:adjustRightInd w:val="0"/>
              <w:spacing w:line="240" w:lineRule="atLeast"/>
              <w:rPr>
                <w:rFonts w:ascii="Century Gothic" w:hAnsi="Century Gothic" w:cs="Arial"/>
                <w:bCs/>
                <w:sz w:val="18"/>
                <w:szCs w:val="18"/>
                <w:lang w:eastAsia="en-US"/>
              </w:rPr>
            </w:pPr>
            <w:r w:rsidRPr="004470DB">
              <w:rPr>
                <w:rFonts w:ascii="Century Gothic" w:hAnsi="Century Gothic" w:cs="Arial"/>
                <w:bCs/>
                <w:sz w:val="18"/>
                <w:szCs w:val="18"/>
                <w:lang w:eastAsia="en-US"/>
              </w:rPr>
              <w:t>Igual o superior a 1</w:t>
            </w:r>
          </w:p>
        </w:tc>
      </w:tr>
    </w:tbl>
    <w:p w:rsidR="005C5B11" w:rsidRPr="004470DB" w:rsidRDefault="005C5B11" w:rsidP="005C5B11">
      <w:pPr>
        <w:pStyle w:val="Textoindependiente"/>
        <w:spacing w:after="0" w:line="240" w:lineRule="atLeast"/>
        <w:rPr>
          <w:rFonts w:ascii="Century Gothic" w:hAnsi="Century Gothic" w:cs="Arial"/>
          <w:sz w:val="18"/>
          <w:szCs w:val="18"/>
        </w:rPr>
      </w:pPr>
    </w:p>
    <w:p w:rsidR="005C5B11" w:rsidRPr="004470DB" w:rsidRDefault="005C5B11" w:rsidP="005C5B11">
      <w:pPr>
        <w:pStyle w:val="Textoindependiente"/>
        <w:spacing w:after="0" w:line="240" w:lineRule="atLeast"/>
        <w:jc w:val="both"/>
        <w:rPr>
          <w:rFonts w:ascii="Century Gothic" w:hAnsi="Century Gothic" w:cs="Arial"/>
          <w:sz w:val="18"/>
          <w:szCs w:val="18"/>
        </w:rPr>
      </w:pPr>
      <w:r w:rsidRPr="004470DB">
        <w:rPr>
          <w:rFonts w:ascii="Century Gothic" w:hAnsi="Century Gothic" w:cs="Arial"/>
          <w:sz w:val="18"/>
          <w:szCs w:val="18"/>
        </w:rPr>
        <w:t xml:space="preserve">Cada uno de los proponentes deberá calcular los índices antes descritos de acuerdo con las cifras contenidas en los Estados Financieros a diciembre 31 de </w:t>
      </w:r>
      <w:r w:rsidR="004470DB" w:rsidRPr="004470DB">
        <w:rPr>
          <w:rFonts w:ascii="Century Gothic" w:hAnsi="Century Gothic" w:cs="Arial"/>
          <w:sz w:val="18"/>
          <w:szCs w:val="18"/>
        </w:rPr>
        <w:t>2019</w:t>
      </w:r>
      <w:r w:rsidRPr="004470DB">
        <w:rPr>
          <w:rFonts w:ascii="Century Gothic" w:hAnsi="Century Gothic" w:cs="Arial"/>
          <w:sz w:val="18"/>
          <w:szCs w:val="18"/>
        </w:rPr>
        <w:t xml:space="preserve">, diligenciando para ello el </w:t>
      </w:r>
      <w:r w:rsidRPr="004470DB">
        <w:rPr>
          <w:rFonts w:ascii="Century Gothic" w:hAnsi="Century Gothic" w:cs="Arial"/>
          <w:b/>
          <w:sz w:val="18"/>
          <w:szCs w:val="18"/>
        </w:rPr>
        <w:t xml:space="preserve">ANEXO N° 6 </w:t>
      </w:r>
      <w:r w:rsidRPr="004470DB">
        <w:rPr>
          <w:rFonts w:ascii="Century Gothic" w:hAnsi="Century Gothic" w:cs="Arial"/>
          <w:b/>
          <w:sz w:val="18"/>
          <w:szCs w:val="18"/>
          <w:lang w:eastAsia="zh-CN"/>
        </w:rPr>
        <w:t>Plantilla para diligenciar información financiera</w:t>
      </w:r>
      <w:r w:rsidRPr="004470DB">
        <w:rPr>
          <w:rFonts w:ascii="Century Gothic" w:hAnsi="Century Gothic" w:cs="Arial"/>
          <w:b/>
          <w:sz w:val="18"/>
          <w:szCs w:val="18"/>
        </w:rPr>
        <w:t>,</w:t>
      </w:r>
      <w:r w:rsidRPr="004470DB">
        <w:rPr>
          <w:rFonts w:ascii="Century Gothic" w:hAnsi="Century Gothic" w:cs="Arial"/>
          <w:sz w:val="18"/>
          <w:szCs w:val="18"/>
        </w:rPr>
        <w:t xml:space="preserve"> formato resumen de información financiera, el cual debe anexarse a la propuesta.</w:t>
      </w:r>
    </w:p>
    <w:p w:rsidR="005C5B11" w:rsidRPr="004470DB" w:rsidRDefault="005C5B11" w:rsidP="005C5B11">
      <w:pPr>
        <w:pStyle w:val="Textoindependiente"/>
        <w:spacing w:after="0" w:line="240" w:lineRule="atLeast"/>
        <w:jc w:val="both"/>
        <w:rPr>
          <w:rFonts w:ascii="Century Gothic" w:hAnsi="Century Gothic" w:cs="Arial"/>
          <w:sz w:val="18"/>
          <w:szCs w:val="18"/>
        </w:rPr>
      </w:pPr>
      <w:r w:rsidRPr="004470DB">
        <w:rPr>
          <w:rFonts w:ascii="Century Gothic" w:hAnsi="Century Gothic" w:cs="Arial"/>
          <w:sz w:val="18"/>
          <w:szCs w:val="18"/>
        </w:rPr>
        <w:t>Los índices calculados de capital de trabajo, endeudamiento y liquidez, se expresarán de la siguiente forma:</w:t>
      </w:r>
    </w:p>
    <w:p w:rsidR="005C5B11" w:rsidRPr="004470DB" w:rsidRDefault="005C5B11" w:rsidP="005C5B11">
      <w:pPr>
        <w:pStyle w:val="Textoindependiente"/>
        <w:numPr>
          <w:ilvl w:val="0"/>
          <w:numId w:val="35"/>
        </w:numPr>
        <w:spacing w:after="0" w:line="240" w:lineRule="atLeast"/>
        <w:jc w:val="both"/>
        <w:rPr>
          <w:rFonts w:ascii="Century Gothic" w:hAnsi="Century Gothic" w:cs="Arial"/>
          <w:sz w:val="18"/>
          <w:szCs w:val="18"/>
        </w:rPr>
      </w:pPr>
      <w:r w:rsidRPr="004470DB">
        <w:rPr>
          <w:rFonts w:ascii="Century Gothic" w:hAnsi="Century Gothic" w:cs="Arial"/>
          <w:b/>
          <w:sz w:val="18"/>
          <w:szCs w:val="18"/>
        </w:rPr>
        <w:t>Liquidez:</w:t>
      </w:r>
      <w:r w:rsidRPr="004470DB">
        <w:rPr>
          <w:rFonts w:ascii="Century Gothic" w:hAnsi="Century Gothic" w:cs="Arial"/>
          <w:sz w:val="18"/>
          <w:szCs w:val="18"/>
        </w:rPr>
        <w:t xml:space="preserve"> El valor se formará con dos (2) decimales y sin aproximaciones.</w:t>
      </w:r>
    </w:p>
    <w:p w:rsidR="005C5B11" w:rsidRPr="004470DB" w:rsidRDefault="005C5B11" w:rsidP="005C5B11">
      <w:pPr>
        <w:pStyle w:val="Textoindependiente"/>
        <w:numPr>
          <w:ilvl w:val="0"/>
          <w:numId w:val="35"/>
        </w:numPr>
        <w:spacing w:after="0" w:line="240" w:lineRule="atLeast"/>
        <w:jc w:val="both"/>
        <w:rPr>
          <w:rFonts w:ascii="Century Gothic" w:hAnsi="Century Gothic" w:cs="Arial"/>
          <w:sz w:val="18"/>
          <w:szCs w:val="18"/>
        </w:rPr>
      </w:pPr>
      <w:r w:rsidRPr="004470DB">
        <w:rPr>
          <w:rFonts w:ascii="Century Gothic" w:hAnsi="Century Gothic" w:cs="Arial"/>
          <w:b/>
          <w:sz w:val="18"/>
          <w:szCs w:val="18"/>
        </w:rPr>
        <w:t>Endeudamiento y capital de trabajo:</w:t>
      </w:r>
      <w:r w:rsidRPr="004470DB">
        <w:rPr>
          <w:rFonts w:ascii="Century Gothic" w:hAnsi="Century Gothic" w:cs="Arial"/>
          <w:sz w:val="18"/>
          <w:szCs w:val="18"/>
        </w:rPr>
        <w:t xml:space="preserve"> El valor se formará con números enteros aproximando por defecto. Ejemplo: Si el indicador da como resultado 69.5, se aproxima por defecto a 70 y si el resultado es 69.4, se aproxima por defecto a 69.</w:t>
      </w:r>
    </w:p>
    <w:p w:rsidR="005C5B11" w:rsidRPr="004470DB" w:rsidRDefault="005C5B11" w:rsidP="005C5B11">
      <w:pPr>
        <w:pStyle w:val="Textoindependiente"/>
        <w:spacing w:after="0" w:line="240" w:lineRule="atLeast"/>
        <w:ind w:left="360"/>
        <w:jc w:val="both"/>
        <w:rPr>
          <w:rFonts w:ascii="Century Gothic" w:hAnsi="Century Gothic" w:cs="Arial"/>
          <w:sz w:val="18"/>
          <w:szCs w:val="18"/>
        </w:rPr>
      </w:pPr>
    </w:p>
    <w:p w:rsidR="005C5B11" w:rsidRPr="004470DB" w:rsidRDefault="005C5B11" w:rsidP="005C5B11">
      <w:pPr>
        <w:pStyle w:val="Textoindependiente"/>
        <w:numPr>
          <w:ilvl w:val="0"/>
          <w:numId w:val="36"/>
        </w:numPr>
        <w:spacing w:after="0" w:line="240" w:lineRule="atLeast"/>
        <w:ind w:left="284" w:hanging="284"/>
        <w:jc w:val="both"/>
        <w:rPr>
          <w:rFonts w:ascii="Century Gothic" w:hAnsi="Century Gothic" w:cs="Arial"/>
          <w:sz w:val="18"/>
          <w:szCs w:val="18"/>
          <w:lang w:eastAsia="en-US"/>
        </w:rPr>
      </w:pPr>
      <w:r w:rsidRPr="004470DB">
        <w:rPr>
          <w:rFonts w:ascii="Century Gothic" w:hAnsi="Century Gothic" w:cs="Arial"/>
          <w:b/>
          <w:bCs/>
          <w:sz w:val="18"/>
          <w:szCs w:val="18"/>
          <w:u w:val="single"/>
          <w:lang w:eastAsia="en-US"/>
        </w:rPr>
        <w:t>Capital de Trabajo (CT)</w:t>
      </w:r>
      <w:r w:rsidRPr="004470DB">
        <w:rPr>
          <w:rFonts w:ascii="Century Gothic" w:hAnsi="Century Gothic" w:cs="Arial"/>
          <w:b/>
          <w:bCs/>
          <w:sz w:val="18"/>
          <w:szCs w:val="18"/>
          <w:lang w:eastAsia="en-US"/>
        </w:rPr>
        <w:t xml:space="preserve">: </w:t>
      </w:r>
      <w:r w:rsidRPr="004470DB">
        <w:rPr>
          <w:rFonts w:ascii="Century Gothic" w:hAnsi="Century Gothic" w:cs="Arial"/>
          <w:sz w:val="18"/>
          <w:szCs w:val="18"/>
          <w:lang w:eastAsia="en-US"/>
        </w:rPr>
        <w:t>Es la diferencia entre el activo corriente y pasivo corriente, constituye los recursos de que dispone un negocio para cancelar su pasivo a corto plazo. Sirve para medir la capacidad de una empresa para pagar oportunamente sus deudas en un periodo no mayor al del ejercicio fiscal.</w:t>
      </w:r>
    </w:p>
    <w:p w:rsidR="005C5B11" w:rsidRPr="004470DB" w:rsidRDefault="005C5B11" w:rsidP="005C5B11">
      <w:pPr>
        <w:pStyle w:val="Textoindependiente"/>
        <w:numPr>
          <w:ilvl w:val="0"/>
          <w:numId w:val="36"/>
        </w:numPr>
        <w:spacing w:after="0" w:line="240" w:lineRule="atLeast"/>
        <w:ind w:left="284" w:hanging="284"/>
        <w:jc w:val="both"/>
        <w:rPr>
          <w:rFonts w:ascii="Century Gothic" w:hAnsi="Century Gothic" w:cs="Arial"/>
          <w:sz w:val="18"/>
          <w:szCs w:val="18"/>
          <w:lang w:eastAsia="en-US"/>
        </w:rPr>
      </w:pPr>
    </w:p>
    <w:p w:rsidR="005C5B11" w:rsidRPr="004470DB" w:rsidRDefault="005C5B11" w:rsidP="005C5B11">
      <w:pPr>
        <w:pStyle w:val="Textoindependiente"/>
        <w:spacing w:after="0" w:line="240" w:lineRule="atLeast"/>
        <w:jc w:val="center"/>
        <w:rPr>
          <w:rFonts w:ascii="Century Gothic" w:hAnsi="Century Gothic" w:cs="Arial"/>
          <w:b/>
          <w:sz w:val="18"/>
          <w:szCs w:val="18"/>
        </w:rPr>
      </w:pPr>
      <m:oMathPara>
        <m:oMath>
          <m:r>
            <m:rPr>
              <m:sty m:val="bi"/>
            </m:rPr>
            <w:rPr>
              <w:rFonts w:ascii="Cambria Math" w:hAnsi="Cambria Math" w:cs="Arial"/>
              <w:sz w:val="18"/>
              <w:szCs w:val="18"/>
            </w:rPr>
            <m:t>CT=Activo corriente-Pasivo corriente</m:t>
          </m:r>
        </m:oMath>
      </m:oMathPara>
    </w:p>
    <w:p w:rsidR="005C5B11" w:rsidRPr="004470DB" w:rsidRDefault="005C5B11" w:rsidP="005C5B11">
      <w:pPr>
        <w:pStyle w:val="Textoindependiente"/>
        <w:spacing w:after="0" w:line="240" w:lineRule="atLeast"/>
        <w:jc w:val="center"/>
        <w:rPr>
          <w:rFonts w:ascii="Century Gothic" w:hAnsi="Century Gothic" w:cs="Arial"/>
          <w:b/>
          <w:sz w:val="18"/>
          <w:szCs w:val="18"/>
        </w:rPr>
      </w:pP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r w:rsidRPr="004470DB">
        <w:rPr>
          <w:rFonts w:ascii="Century Gothic" w:hAnsi="Century Gothic" w:cs="Arial"/>
          <w:b/>
          <w:bCs/>
          <w:sz w:val="18"/>
          <w:szCs w:val="18"/>
          <w:lang w:eastAsia="en-US"/>
        </w:rPr>
        <w:t xml:space="preserve">NOTA 1. - </w:t>
      </w:r>
      <w:r w:rsidRPr="004470DB">
        <w:rPr>
          <w:rFonts w:ascii="Century Gothic" w:hAnsi="Century Gothic" w:cs="Arial"/>
          <w:sz w:val="18"/>
          <w:szCs w:val="18"/>
          <w:lang w:eastAsia="en-US"/>
        </w:rPr>
        <w:t>La propuesta cuyo capital de trabajo sea inferior al 20</w:t>
      </w:r>
      <w:r w:rsidRPr="004470DB">
        <w:rPr>
          <w:rFonts w:ascii="Century Gothic" w:hAnsi="Century Gothic" w:cs="Arial"/>
          <w:b/>
          <w:bCs/>
          <w:sz w:val="18"/>
          <w:szCs w:val="18"/>
          <w:lang w:eastAsia="en-US"/>
        </w:rPr>
        <w:t xml:space="preserve">% </w:t>
      </w:r>
      <w:r w:rsidRPr="004470DB">
        <w:rPr>
          <w:rFonts w:ascii="Century Gothic" w:hAnsi="Century Gothic" w:cs="Arial"/>
          <w:sz w:val="18"/>
          <w:szCs w:val="18"/>
          <w:lang w:eastAsia="en-US"/>
        </w:rPr>
        <w:t xml:space="preserve">del valor total de la propuesta presentada </w:t>
      </w:r>
      <w:r w:rsidRPr="004470DB">
        <w:rPr>
          <w:rFonts w:ascii="Century Gothic" w:hAnsi="Century Gothic" w:cs="Arial"/>
          <w:b/>
          <w:sz w:val="18"/>
          <w:szCs w:val="18"/>
          <w:lang w:eastAsia="en-US"/>
        </w:rPr>
        <w:t xml:space="preserve">SERÁ </w:t>
      </w:r>
      <w:r w:rsidRPr="004470DB">
        <w:rPr>
          <w:rFonts w:ascii="Century Gothic" w:hAnsi="Century Gothic" w:cs="Arial"/>
          <w:b/>
          <w:bCs/>
          <w:sz w:val="18"/>
          <w:szCs w:val="18"/>
          <w:lang w:eastAsia="en-US"/>
        </w:rPr>
        <w:t>INHABILITADA</w:t>
      </w:r>
      <w:r w:rsidRPr="004470DB">
        <w:rPr>
          <w:rFonts w:ascii="Century Gothic" w:hAnsi="Century Gothic" w:cs="Arial"/>
          <w:sz w:val="18"/>
          <w:szCs w:val="18"/>
          <w:lang w:eastAsia="en-US"/>
        </w:rPr>
        <w:t>.</w:t>
      </w: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r w:rsidRPr="004470DB">
        <w:rPr>
          <w:rFonts w:ascii="Century Gothic" w:hAnsi="Century Gothic" w:cs="Arial"/>
          <w:sz w:val="18"/>
          <w:szCs w:val="18"/>
          <w:lang w:eastAsia="en-US"/>
        </w:rPr>
        <w:t>Para Consorcios o Uniones Temporales, se tomará como Capital de Trabajo el promedio ponderado de la sumatoria de los Capitales de Trabajo de los miembros del Consorcio o Unión Temporal, de acuerdo con su porcentaje de participación.</w:t>
      </w: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p>
    <w:p w:rsidR="005C5B11" w:rsidRPr="004470DB" w:rsidRDefault="005C5B11" w:rsidP="005C5B11">
      <w:pPr>
        <w:autoSpaceDE w:val="0"/>
        <w:autoSpaceDN w:val="0"/>
        <w:adjustRightInd w:val="0"/>
        <w:spacing w:line="240" w:lineRule="atLeast"/>
        <w:jc w:val="center"/>
        <w:rPr>
          <w:rFonts w:ascii="Century Gothic" w:hAnsi="Century Gothic" w:cs="Arial"/>
          <w:b/>
          <w:sz w:val="18"/>
          <w:szCs w:val="18"/>
          <w:lang w:val="en-US" w:eastAsia="en-US"/>
        </w:rPr>
      </w:pPr>
      <m:oMathPara>
        <m:oMath>
          <m:r>
            <m:rPr>
              <m:sty m:val="bi"/>
            </m:rPr>
            <w:rPr>
              <w:rFonts w:ascii="Cambria Math" w:hAnsi="Cambria Math" w:cs="Arial"/>
              <w:sz w:val="18"/>
              <w:szCs w:val="18"/>
              <w:lang w:val="en-US" w:eastAsia="en-US"/>
            </w:rPr>
            <m:t>CT=</m:t>
          </m:r>
          <m:d>
            <m:dPr>
              <m:ctrlPr>
                <w:rPr>
                  <w:rFonts w:ascii="Cambria Math" w:hAnsi="Cambria Math" w:cs="Arial"/>
                  <w:b/>
                  <w:i/>
                  <w:sz w:val="18"/>
                  <w:szCs w:val="18"/>
                  <w:lang w:val="en-US" w:eastAsia="en-US"/>
                </w:rPr>
              </m:ctrlPr>
            </m:dPr>
            <m:e>
              <m:r>
                <m:rPr>
                  <m:sty m:val="bi"/>
                </m:rPr>
                <w:rPr>
                  <w:rFonts w:ascii="Cambria Math" w:hAnsi="Cambria Math" w:cs="Arial"/>
                  <w:sz w:val="18"/>
                  <w:szCs w:val="18"/>
                  <w:lang w:val="en-US" w:eastAsia="en-US"/>
                </w:rPr>
                <m:t>AC</m:t>
              </m:r>
              <m:r>
                <m:rPr>
                  <m:sty m:val="bi"/>
                </m:rPr>
                <w:rPr>
                  <w:rFonts w:ascii="Cambria Math" w:hAnsi="Cambria Math" w:cs="Arial"/>
                  <w:sz w:val="18"/>
                  <w:szCs w:val="18"/>
                  <w:lang w:val="en-US" w:eastAsia="en-US"/>
                </w:rPr>
                <m:t>1-PC</m:t>
              </m:r>
              <m:r>
                <m:rPr>
                  <m:sty m:val="bi"/>
                </m:rPr>
                <w:rPr>
                  <w:rFonts w:ascii="Cambria Math" w:hAnsi="Cambria Math" w:cs="Arial"/>
                  <w:sz w:val="18"/>
                  <w:szCs w:val="18"/>
                  <w:lang w:val="en-US" w:eastAsia="en-US"/>
                </w:rPr>
                <m:t>1</m:t>
              </m:r>
            </m:e>
          </m:d>
          <m:r>
            <m:rPr>
              <m:sty m:val="bi"/>
            </m:rPr>
            <w:rPr>
              <w:rFonts w:ascii="Cambria Math" w:hAnsi="Cambria Math" w:cs="Arial"/>
              <w:sz w:val="18"/>
              <w:szCs w:val="18"/>
              <w:lang w:val="en-US" w:eastAsia="en-US"/>
            </w:rPr>
            <m:t>*%P</m:t>
          </m:r>
          <m:r>
            <m:rPr>
              <m:sty m:val="bi"/>
            </m:rPr>
            <w:rPr>
              <w:rFonts w:ascii="Cambria Math" w:hAnsi="Cambria Math" w:cs="Arial"/>
              <w:sz w:val="18"/>
              <w:szCs w:val="18"/>
              <w:lang w:val="en-US" w:eastAsia="en-US"/>
            </w:rPr>
            <m:t>1+</m:t>
          </m:r>
          <m:d>
            <m:dPr>
              <m:ctrlPr>
                <w:rPr>
                  <w:rFonts w:ascii="Cambria Math" w:hAnsi="Cambria Math" w:cs="Arial"/>
                  <w:b/>
                  <w:i/>
                  <w:sz w:val="18"/>
                  <w:szCs w:val="18"/>
                  <w:lang w:val="en-US" w:eastAsia="en-US"/>
                </w:rPr>
              </m:ctrlPr>
            </m:dPr>
            <m:e>
              <m:r>
                <m:rPr>
                  <m:sty m:val="bi"/>
                </m:rPr>
                <w:rPr>
                  <w:rFonts w:ascii="Cambria Math" w:hAnsi="Cambria Math" w:cs="Arial"/>
                  <w:sz w:val="18"/>
                  <w:szCs w:val="18"/>
                  <w:lang w:val="en-US" w:eastAsia="en-US"/>
                </w:rPr>
                <m:t>AC</m:t>
              </m:r>
              <m:r>
                <m:rPr>
                  <m:sty m:val="bi"/>
                </m:rPr>
                <w:rPr>
                  <w:rFonts w:ascii="Cambria Math" w:hAnsi="Cambria Math" w:cs="Arial"/>
                  <w:sz w:val="18"/>
                  <w:szCs w:val="18"/>
                  <w:lang w:val="en-US" w:eastAsia="en-US"/>
                </w:rPr>
                <m:t>2-PC</m:t>
              </m:r>
              <m:r>
                <m:rPr>
                  <m:sty m:val="bi"/>
                </m:rPr>
                <w:rPr>
                  <w:rFonts w:ascii="Cambria Math" w:hAnsi="Cambria Math" w:cs="Arial"/>
                  <w:sz w:val="18"/>
                  <w:szCs w:val="18"/>
                  <w:lang w:val="en-US" w:eastAsia="en-US"/>
                </w:rPr>
                <m:t>2</m:t>
              </m:r>
            </m:e>
          </m:d>
          <m:r>
            <m:rPr>
              <m:sty m:val="bi"/>
            </m:rPr>
            <w:rPr>
              <w:rFonts w:ascii="Cambria Math" w:hAnsi="Cambria Math" w:cs="Arial"/>
              <w:sz w:val="18"/>
              <w:szCs w:val="18"/>
              <w:lang w:val="en-US" w:eastAsia="en-US"/>
            </w:rPr>
            <m:t>*%P</m:t>
          </m:r>
          <m:r>
            <m:rPr>
              <m:sty m:val="bi"/>
            </m:rPr>
            <w:rPr>
              <w:rFonts w:ascii="Cambria Math" w:hAnsi="Cambria Math" w:cs="Arial"/>
              <w:sz w:val="18"/>
              <w:szCs w:val="18"/>
              <w:lang w:val="en-US" w:eastAsia="en-US"/>
            </w:rPr>
            <m:t>2+…+(ACn-PCn)*%Pn</m:t>
          </m:r>
        </m:oMath>
      </m:oMathPara>
    </w:p>
    <w:p w:rsidR="005C5B11" w:rsidRPr="004470DB" w:rsidRDefault="005C5B11" w:rsidP="005C5B11">
      <w:pPr>
        <w:autoSpaceDE w:val="0"/>
        <w:autoSpaceDN w:val="0"/>
        <w:adjustRightInd w:val="0"/>
        <w:spacing w:line="240" w:lineRule="atLeast"/>
        <w:jc w:val="center"/>
        <w:rPr>
          <w:rFonts w:ascii="Century Gothic" w:hAnsi="Century Gothic" w:cs="Arial"/>
          <w:b/>
          <w:sz w:val="18"/>
          <w:szCs w:val="18"/>
          <w:lang w:val="en-US" w:eastAsia="en-US"/>
        </w:rPr>
      </w:pP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r w:rsidRPr="004470DB">
        <w:rPr>
          <w:rFonts w:ascii="Century Gothic" w:hAnsi="Century Gothic" w:cs="Arial"/>
          <w:sz w:val="18"/>
          <w:szCs w:val="18"/>
          <w:lang w:eastAsia="en-US"/>
        </w:rPr>
        <w:t>Ninguno de los integrantes del consorcio o unión temporal podrá presentar capital de trabajo negativo, so pena de ser no admisible la propuesta financieramente.</w:t>
      </w: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p>
    <w:p w:rsidR="005C5B11" w:rsidRPr="004470DB" w:rsidRDefault="005C5B11" w:rsidP="005C5B11">
      <w:pPr>
        <w:pStyle w:val="Textoindependiente"/>
        <w:numPr>
          <w:ilvl w:val="0"/>
          <w:numId w:val="37"/>
        </w:numPr>
        <w:spacing w:after="0" w:line="240" w:lineRule="atLeast"/>
        <w:ind w:left="357" w:hanging="357"/>
        <w:jc w:val="both"/>
        <w:rPr>
          <w:rFonts w:ascii="Century Gothic" w:hAnsi="Century Gothic" w:cs="Arial"/>
          <w:sz w:val="18"/>
          <w:szCs w:val="18"/>
          <w:lang w:eastAsia="en-US"/>
        </w:rPr>
      </w:pPr>
      <w:r w:rsidRPr="004470DB">
        <w:rPr>
          <w:rFonts w:ascii="Century Gothic" w:hAnsi="Century Gothic" w:cs="Arial"/>
          <w:b/>
          <w:bCs/>
          <w:sz w:val="18"/>
          <w:szCs w:val="18"/>
          <w:u w:val="single"/>
          <w:lang w:eastAsia="en-US"/>
        </w:rPr>
        <w:t>Nivel De Endeudamiento Total</w:t>
      </w:r>
      <w:r w:rsidRPr="004470DB">
        <w:rPr>
          <w:rFonts w:ascii="Century Gothic" w:hAnsi="Century Gothic" w:cs="Arial"/>
          <w:b/>
          <w:bCs/>
          <w:sz w:val="18"/>
          <w:szCs w:val="18"/>
          <w:lang w:eastAsia="en-US"/>
        </w:rPr>
        <w:t xml:space="preserve"> (ET</w:t>
      </w:r>
      <w:proofErr w:type="gramStart"/>
      <w:r w:rsidRPr="004470DB">
        <w:rPr>
          <w:rFonts w:ascii="Century Gothic" w:hAnsi="Century Gothic" w:cs="Arial"/>
          <w:b/>
          <w:bCs/>
          <w:sz w:val="18"/>
          <w:szCs w:val="18"/>
          <w:lang w:eastAsia="en-US"/>
        </w:rPr>
        <w:t>):</w:t>
      </w:r>
      <w:r w:rsidRPr="004470DB">
        <w:rPr>
          <w:rFonts w:ascii="Century Gothic" w:hAnsi="Century Gothic" w:cs="Arial"/>
          <w:sz w:val="18"/>
          <w:szCs w:val="18"/>
          <w:lang w:eastAsia="en-US"/>
        </w:rPr>
        <w:t>Este</w:t>
      </w:r>
      <w:proofErr w:type="gramEnd"/>
      <w:r w:rsidRPr="004470DB">
        <w:rPr>
          <w:rFonts w:ascii="Century Gothic" w:hAnsi="Century Gothic" w:cs="Arial"/>
          <w:sz w:val="18"/>
          <w:szCs w:val="18"/>
          <w:lang w:eastAsia="en-US"/>
        </w:rPr>
        <w:t xml:space="preserve"> indicador establece el porcentaje de participación de los acreedores dentro de la empresa, el riesgo que incurren tales acreedores, el riesgo de los dueños y la conveniencia o inconveniencia de un determinado nivel de endeudamiento para la empresa.</w:t>
      </w:r>
    </w:p>
    <w:p w:rsidR="005C5B11" w:rsidRPr="004470DB" w:rsidRDefault="005C5B11" w:rsidP="005C5B11">
      <w:pPr>
        <w:pStyle w:val="Textoindependiente"/>
        <w:spacing w:after="0" w:line="240" w:lineRule="atLeast"/>
        <w:jc w:val="center"/>
        <w:rPr>
          <w:rFonts w:ascii="Century Gothic" w:hAnsi="Century Gothic" w:cs="Arial"/>
          <w:b/>
          <w:sz w:val="18"/>
          <w:szCs w:val="18"/>
          <w:lang w:eastAsia="en-US"/>
        </w:rPr>
      </w:pPr>
      <m:oMathPara>
        <m:oMath>
          <m:r>
            <m:rPr>
              <m:sty m:val="bi"/>
            </m:rPr>
            <w:rPr>
              <w:rFonts w:ascii="Cambria Math" w:hAnsi="Cambria Math" w:cs="Arial"/>
              <w:sz w:val="18"/>
              <w:szCs w:val="18"/>
              <w:lang w:eastAsia="en-US"/>
            </w:rPr>
            <m:t>ET=</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 xml:space="preserve">Pasivo total </m:t>
                  </m:r>
                </m:num>
                <m:den>
                  <m:r>
                    <m:rPr>
                      <m:sty m:val="bi"/>
                    </m:rPr>
                    <w:rPr>
                      <w:rFonts w:ascii="Cambria Math" w:hAnsi="Cambria Math" w:cs="Arial"/>
                      <w:sz w:val="18"/>
                      <w:szCs w:val="18"/>
                      <w:lang w:eastAsia="en-US"/>
                    </w:rPr>
                    <m:t>Activo total</m:t>
                  </m:r>
                </m:den>
              </m:f>
            </m:e>
          </m:d>
          <m:r>
            <m:rPr>
              <m:sty m:val="bi"/>
            </m:rPr>
            <w:rPr>
              <w:rFonts w:ascii="Cambria Math" w:hAnsi="Cambria Math" w:cs="Arial"/>
              <w:sz w:val="18"/>
              <w:szCs w:val="18"/>
              <w:lang w:eastAsia="en-US"/>
            </w:rPr>
            <m:t>*100%</m:t>
          </m:r>
        </m:oMath>
      </m:oMathPara>
    </w:p>
    <w:p w:rsidR="005C5B11" w:rsidRPr="004470DB" w:rsidRDefault="005C5B11" w:rsidP="005C5B11">
      <w:pPr>
        <w:pStyle w:val="Textoindependiente"/>
        <w:spacing w:after="0" w:line="240" w:lineRule="atLeast"/>
        <w:jc w:val="center"/>
        <w:rPr>
          <w:rFonts w:ascii="Century Gothic" w:hAnsi="Century Gothic" w:cs="Arial"/>
          <w:sz w:val="18"/>
          <w:szCs w:val="18"/>
        </w:rPr>
      </w:pPr>
    </w:p>
    <w:p w:rsidR="005C5B11" w:rsidRPr="004470DB" w:rsidRDefault="005C5B11" w:rsidP="005C5B11">
      <w:pPr>
        <w:pStyle w:val="Textoindependiente"/>
        <w:spacing w:after="0" w:line="240" w:lineRule="atLeast"/>
        <w:jc w:val="both"/>
        <w:rPr>
          <w:rFonts w:ascii="Century Gothic" w:hAnsi="Century Gothic" w:cs="Arial"/>
          <w:b/>
          <w:sz w:val="18"/>
          <w:szCs w:val="18"/>
          <w:lang w:eastAsia="en-US"/>
        </w:rPr>
      </w:pPr>
      <w:r w:rsidRPr="004470DB">
        <w:rPr>
          <w:rFonts w:ascii="Century Gothic" w:hAnsi="Century Gothic" w:cs="Arial"/>
          <w:b/>
          <w:sz w:val="18"/>
          <w:szCs w:val="18"/>
          <w:lang w:eastAsia="en-US"/>
        </w:rPr>
        <w:t>Este indicador debe ser inferior o igual al 70%</w:t>
      </w:r>
    </w:p>
    <w:p w:rsidR="005C5B11" w:rsidRPr="004470DB" w:rsidRDefault="005C5B11" w:rsidP="005C5B11">
      <w:pPr>
        <w:autoSpaceDE w:val="0"/>
        <w:autoSpaceDN w:val="0"/>
        <w:adjustRightInd w:val="0"/>
        <w:spacing w:line="240" w:lineRule="atLeast"/>
        <w:jc w:val="both"/>
        <w:rPr>
          <w:rFonts w:ascii="Century Gothic" w:hAnsi="Century Gothic" w:cs="Arial"/>
          <w:sz w:val="18"/>
          <w:szCs w:val="18"/>
          <w:lang w:eastAsia="en-US"/>
        </w:rPr>
      </w:pPr>
      <w:r w:rsidRPr="004470DB">
        <w:rPr>
          <w:rFonts w:ascii="Century Gothic" w:hAnsi="Century Gothic" w:cs="Arial"/>
          <w:b/>
          <w:bCs/>
          <w:sz w:val="18"/>
          <w:szCs w:val="18"/>
          <w:lang w:eastAsia="en-US"/>
        </w:rPr>
        <w:t xml:space="preserve">NOTA 2.- </w:t>
      </w:r>
      <w:r w:rsidRPr="004470DB">
        <w:rPr>
          <w:rFonts w:ascii="Century Gothic" w:hAnsi="Century Gothic" w:cs="Arial"/>
          <w:sz w:val="18"/>
          <w:szCs w:val="18"/>
          <w:lang w:eastAsia="en-US"/>
        </w:rPr>
        <w:t>La propuesta cuyo nivel de endeudamiento total sea superior al 70</w:t>
      </w:r>
      <w:r w:rsidRPr="004470DB">
        <w:rPr>
          <w:rFonts w:ascii="Century Gothic" w:hAnsi="Century Gothic" w:cs="Arial"/>
          <w:b/>
          <w:bCs/>
          <w:sz w:val="18"/>
          <w:szCs w:val="18"/>
          <w:lang w:eastAsia="en-US"/>
        </w:rPr>
        <w:t xml:space="preserve">% </w:t>
      </w:r>
      <w:r w:rsidRPr="004470DB">
        <w:rPr>
          <w:rFonts w:ascii="Century Gothic" w:hAnsi="Century Gothic" w:cs="Arial"/>
          <w:sz w:val="18"/>
          <w:szCs w:val="18"/>
          <w:lang w:eastAsia="en-US"/>
        </w:rPr>
        <w:t xml:space="preserve">se </w:t>
      </w:r>
      <w:r w:rsidRPr="004470DB">
        <w:rPr>
          <w:rFonts w:ascii="Century Gothic" w:hAnsi="Century Gothic" w:cs="Arial"/>
          <w:b/>
          <w:bCs/>
          <w:sz w:val="18"/>
          <w:szCs w:val="18"/>
          <w:lang w:eastAsia="en-US"/>
        </w:rPr>
        <w:t>INHABILITARÁ</w:t>
      </w:r>
      <w:r w:rsidRPr="004470DB">
        <w:rPr>
          <w:rFonts w:ascii="Century Gothic" w:hAnsi="Century Gothic" w:cs="Arial"/>
          <w:sz w:val="18"/>
          <w:szCs w:val="18"/>
          <w:lang w:eastAsia="en-US"/>
        </w:rPr>
        <w:t>.</w:t>
      </w:r>
    </w:p>
    <w:p w:rsidR="005C5B11" w:rsidRPr="004470DB" w:rsidRDefault="005C5B11" w:rsidP="005C5B11">
      <w:pPr>
        <w:autoSpaceDE w:val="0"/>
        <w:autoSpaceDN w:val="0"/>
        <w:adjustRightInd w:val="0"/>
        <w:spacing w:line="240" w:lineRule="atLeast"/>
        <w:jc w:val="both"/>
        <w:rPr>
          <w:rFonts w:ascii="Century Gothic" w:hAnsi="Century Gothic" w:cs="Arial"/>
          <w:sz w:val="18"/>
          <w:szCs w:val="18"/>
          <w:lang w:eastAsia="en-US"/>
        </w:rPr>
      </w:pPr>
    </w:p>
    <w:p w:rsidR="005C5B11" w:rsidRPr="004470DB" w:rsidRDefault="005C5B11" w:rsidP="005C5B11">
      <w:pPr>
        <w:autoSpaceDE w:val="0"/>
        <w:autoSpaceDN w:val="0"/>
        <w:adjustRightInd w:val="0"/>
        <w:spacing w:line="240" w:lineRule="atLeast"/>
        <w:jc w:val="both"/>
        <w:rPr>
          <w:rFonts w:ascii="Century Gothic" w:hAnsi="Century Gothic" w:cs="Arial"/>
          <w:sz w:val="18"/>
          <w:szCs w:val="18"/>
          <w:lang w:eastAsia="en-US"/>
        </w:rPr>
      </w:pPr>
      <w:r w:rsidRPr="004470DB">
        <w:rPr>
          <w:rFonts w:ascii="Century Gothic" w:hAnsi="Century Gothic" w:cs="Arial"/>
          <w:sz w:val="18"/>
          <w:szCs w:val="18"/>
          <w:lang w:eastAsia="en-US"/>
        </w:rPr>
        <w:t xml:space="preserve">Para el caso de consorcios o uniones temporales se tomarán los </w:t>
      </w:r>
      <w:r w:rsidRPr="004470DB">
        <w:rPr>
          <w:rFonts w:ascii="Century Gothic" w:hAnsi="Century Gothic" w:cs="Arial"/>
          <w:sz w:val="18"/>
          <w:szCs w:val="18"/>
          <w:lang w:eastAsia="en-US"/>
        </w:rPr>
        <w:tab/>
        <w:t>índices de endeudamiento de cada uno de los integrantes y se sumarán de manera ponderada de acuerdo con el porcentaje de participación en la forma asociativa.</w:t>
      </w:r>
    </w:p>
    <w:p w:rsidR="005C5B11" w:rsidRPr="004470DB" w:rsidRDefault="005C5B11" w:rsidP="005C5B11">
      <w:pPr>
        <w:autoSpaceDE w:val="0"/>
        <w:autoSpaceDN w:val="0"/>
        <w:adjustRightInd w:val="0"/>
        <w:spacing w:line="240" w:lineRule="atLeast"/>
        <w:jc w:val="both"/>
        <w:rPr>
          <w:rFonts w:ascii="Century Gothic" w:hAnsi="Century Gothic" w:cs="Arial"/>
          <w:sz w:val="18"/>
          <w:szCs w:val="18"/>
          <w:lang w:eastAsia="en-US"/>
        </w:rPr>
      </w:pPr>
    </w:p>
    <w:p w:rsidR="005C5B11" w:rsidRPr="004470DB" w:rsidRDefault="005C5B11" w:rsidP="005C5B11">
      <w:pPr>
        <w:autoSpaceDE w:val="0"/>
        <w:autoSpaceDN w:val="0"/>
        <w:adjustRightInd w:val="0"/>
        <w:spacing w:line="240" w:lineRule="atLeast"/>
        <w:jc w:val="center"/>
        <w:rPr>
          <w:rFonts w:ascii="Century Gothic" w:hAnsi="Century Gothic" w:cs="Arial"/>
          <w:sz w:val="18"/>
          <w:szCs w:val="18"/>
        </w:rPr>
      </w:pPr>
      <m:oMathPara>
        <m:oMath>
          <m:r>
            <m:rPr>
              <m:sty m:val="bi"/>
            </m:rPr>
            <w:rPr>
              <w:rFonts w:ascii="Cambria Math" w:hAnsi="Cambria Math" w:cs="Arial"/>
              <w:sz w:val="18"/>
              <w:szCs w:val="18"/>
              <w:lang w:eastAsia="en-US"/>
            </w:rPr>
            <m:t>ET=</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PT</m:t>
                  </m:r>
                  <m:r>
                    <m:rPr>
                      <m:sty m:val="bi"/>
                    </m:rPr>
                    <w:rPr>
                      <w:rFonts w:ascii="Cambria Math" w:hAnsi="Cambria Math" w:cs="Arial"/>
                      <w:sz w:val="18"/>
                      <w:szCs w:val="18"/>
                      <w:lang w:eastAsia="en-US"/>
                    </w:rPr>
                    <m:t>1</m:t>
                  </m:r>
                </m:num>
                <m:den>
                  <m:r>
                    <m:rPr>
                      <m:sty m:val="bi"/>
                    </m:rPr>
                    <w:rPr>
                      <w:rFonts w:ascii="Cambria Math" w:hAnsi="Cambria Math" w:cs="Arial"/>
                      <w:sz w:val="18"/>
                      <w:szCs w:val="18"/>
                      <w:lang w:eastAsia="en-US"/>
                    </w:rPr>
                    <m:t>AT</m:t>
                  </m:r>
                  <m:r>
                    <m:rPr>
                      <m:sty m:val="bi"/>
                    </m:rPr>
                    <w:rPr>
                      <w:rFonts w:ascii="Cambria Math" w:hAnsi="Cambria Math" w:cs="Arial"/>
                      <w:sz w:val="18"/>
                      <w:szCs w:val="18"/>
                      <w:lang w:eastAsia="en-US"/>
                    </w:rPr>
                    <m:t>1</m:t>
                  </m:r>
                </m:den>
              </m:f>
            </m:e>
          </m:d>
          <m:r>
            <m:rPr>
              <m:sty m:val="bi"/>
            </m:rPr>
            <w:rPr>
              <w:rFonts w:ascii="Cambria Math" w:hAnsi="Cambria Math" w:cs="Arial"/>
              <w:sz w:val="18"/>
              <w:szCs w:val="18"/>
              <w:lang w:eastAsia="en-US"/>
            </w:rPr>
            <m:t>*%P</m:t>
          </m:r>
          <m:r>
            <m:rPr>
              <m:sty m:val="bi"/>
            </m:rPr>
            <w:rPr>
              <w:rFonts w:ascii="Cambria Math" w:hAnsi="Cambria Math" w:cs="Arial"/>
              <w:sz w:val="18"/>
              <w:szCs w:val="18"/>
              <w:lang w:eastAsia="en-US"/>
            </w:rPr>
            <m:t>1+</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PT</m:t>
                  </m:r>
                  <m:r>
                    <m:rPr>
                      <m:sty m:val="bi"/>
                    </m:rPr>
                    <w:rPr>
                      <w:rFonts w:ascii="Cambria Math" w:hAnsi="Cambria Math" w:cs="Arial"/>
                      <w:sz w:val="18"/>
                      <w:szCs w:val="18"/>
                      <w:lang w:eastAsia="en-US"/>
                    </w:rPr>
                    <m:t>2</m:t>
                  </m:r>
                </m:num>
                <m:den>
                  <m:r>
                    <m:rPr>
                      <m:sty m:val="bi"/>
                    </m:rPr>
                    <w:rPr>
                      <w:rFonts w:ascii="Cambria Math" w:hAnsi="Cambria Math" w:cs="Arial"/>
                      <w:sz w:val="18"/>
                      <w:szCs w:val="18"/>
                      <w:lang w:eastAsia="en-US"/>
                    </w:rPr>
                    <m:t>AT</m:t>
                  </m:r>
                  <m:r>
                    <m:rPr>
                      <m:sty m:val="bi"/>
                    </m:rPr>
                    <w:rPr>
                      <w:rFonts w:ascii="Cambria Math" w:hAnsi="Cambria Math" w:cs="Arial"/>
                      <w:sz w:val="18"/>
                      <w:szCs w:val="18"/>
                      <w:lang w:eastAsia="en-US"/>
                    </w:rPr>
                    <m:t>2</m:t>
                  </m:r>
                </m:den>
              </m:f>
            </m:e>
          </m:d>
          <m:r>
            <m:rPr>
              <m:sty m:val="bi"/>
            </m:rPr>
            <w:rPr>
              <w:rFonts w:ascii="Cambria Math" w:hAnsi="Cambria Math" w:cs="Arial"/>
              <w:sz w:val="18"/>
              <w:szCs w:val="18"/>
              <w:lang w:eastAsia="en-US"/>
            </w:rPr>
            <m:t>*%P</m:t>
          </m:r>
          <m:r>
            <m:rPr>
              <m:sty m:val="bi"/>
            </m:rPr>
            <w:rPr>
              <w:rFonts w:ascii="Cambria Math" w:hAnsi="Cambria Math" w:cs="Arial"/>
              <w:sz w:val="18"/>
              <w:szCs w:val="18"/>
              <w:lang w:eastAsia="en-US"/>
            </w:rPr>
            <m:t>2+…+</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PTn</m:t>
                  </m:r>
                </m:num>
                <m:den>
                  <m:r>
                    <m:rPr>
                      <m:sty m:val="bi"/>
                    </m:rPr>
                    <w:rPr>
                      <w:rFonts w:ascii="Cambria Math" w:hAnsi="Cambria Math" w:cs="Arial"/>
                      <w:sz w:val="18"/>
                      <w:szCs w:val="18"/>
                      <w:lang w:eastAsia="en-US"/>
                    </w:rPr>
                    <m:t>ATn</m:t>
                  </m:r>
                </m:den>
              </m:f>
            </m:e>
          </m:d>
          <m:r>
            <m:rPr>
              <m:sty m:val="bi"/>
            </m:rPr>
            <w:rPr>
              <w:rFonts w:ascii="Cambria Math" w:hAnsi="Cambria Math" w:cs="Arial"/>
              <w:sz w:val="18"/>
              <w:szCs w:val="18"/>
              <w:lang w:eastAsia="en-US"/>
            </w:rPr>
            <m:t>*%Pn</m:t>
          </m:r>
        </m:oMath>
      </m:oMathPara>
    </w:p>
    <w:p w:rsidR="005C5B11" w:rsidRPr="004470DB" w:rsidRDefault="005C5B11" w:rsidP="005C5B11">
      <w:pPr>
        <w:pStyle w:val="Textoindependiente"/>
        <w:numPr>
          <w:ilvl w:val="0"/>
          <w:numId w:val="37"/>
        </w:numPr>
        <w:spacing w:after="0" w:line="240" w:lineRule="atLeast"/>
        <w:ind w:left="357" w:hanging="357"/>
        <w:jc w:val="both"/>
        <w:rPr>
          <w:rFonts w:ascii="Century Gothic" w:hAnsi="Century Gothic" w:cs="Arial"/>
          <w:b/>
          <w:bCs/>
          <w:sz w:val="18"/>
          <w:szCs w:val="18"/>
          <w:u w:val="single"/>
          <w:lang w:eastAsia="en-US"/>
        </w:rPr>
      </w:pPr>
      <w:r w:rsidRPr="004470DB">
        <w:rPr>
          <w:rFonts w:ascii="Century Gothic" w:hAnsi="Century Gothic" w:cs="Arial"/>
          <w:b/>
          <w:bCs/>
          <w:sz w:val="18"/>
          <w:szCs w:val="18"/>
          <w:u w:val="single"/>
          <w:lang w:eastAsia="en-US"/>
        </w:rPr>
        <w:t>Liquidez (L)</w:t>
      </w:r>
    </w:p>
    <w:p w:rsidR="005C5B11" w:rsidRPr="004470DB" w:rsidRDefault="005C5B11" w:rsidP="005C5B11">
      <w:pPr>
        <w:pStyle w:val="Textoindependiente"/>
        <w:spacing w:after="0" w:line="240" w:lineRule="atLeast"/>
        <w:jc w:val="center"/>
        <w:rPr>
          <w:rFonts w:ascii="Century Gothic" w:hAnsi="Century Gothic" w:cs="Arial"/>
          <w:sz w:val="18"/>
          <w:szCs w:val="18"/>
        </w:rPr>
      </w:pPr>
      <m:oMathPara>
        <m:oMath>
          <m:r>
            <m:rPr>
              <m:sty m:val="bi"/>
            </m:rPr>
            <w:rPr>
              <w:rFonts w:ascii="Cambria Math" w:hAnsi="Cambria Math" w:cs="Arial"/>
              <w:sz w:val="18"/>
              <w:szCs w:val="18"/>
              <w:lang w:eastAsia="en-US"/>
            </w:rPr>
            <m:t>L=</m:t>
          </m:r>
          <m:f>
            <m:fPr>
              <m:ctrlPr>
                <w:rPr>
                  <w:rFonts w:ascii="Cambria Math" w:hAnsi="Cambria Math" w:cs="Arial"/>
                  <w:b/>
                  <w:bCs/>
                  <w:i/>
                  <w:sz w:val="18"/>
                  <w:szCs w:val="18"/>
                  <w:lang w:eastAsia="en-US"/>
                </w:rPr>
              </m:ctrlPr>
            </m:fPr>
            <m:num>
              <m:r>
                <m:rPr>
                  <m:sty m:val="bi"/>
                </m:rPr>
                <w:rPr>
                  <w:rFonts w:ascii="Cambria Math" w:hAnsi="Cambria Math" w:cs="Arial"/>
                  <w:sz w:val="18"/>
                  <w:szCs w:val="18"/>
                  <w:lang w:eastAsia="en-US"/>
                </w:rPr>
                <m:t>Activo corriente</m:t>
              </m:r>
            </m:num>
            <m:den>
              <m:r>
                <m:rPr>
                  <m:sty m:val="bi"/>
                </m:rPr>
                <w:rPr>
                  <w:rFonts w:ascii="Cambria Math" w:hAnsi="Cambria Math" w:cs="Arial"/>
                  <w:sz w:val="18"/>
                  <w:szCs w:val="18"/>
                  <w:lang w:eastAsia="en-US"/>
                </w:rPr>
                <m:t>Pasivo corriente</m:t>
              </m:r>
            </m:den>
          </m:f>
        </m:oMath>
      </m:oMathPara>
    </w:p>
    <w:p w:rsidR="005C5B11" w:rsidRPr="004470DB" w:rsidRDefault="005C5B11" w:rsidP="005C5B11">
      <w:pPr>
        <w:pStyle w:val="Textoindependiente"/>
        <w:spacing w:after="0" w:line="240" w:lineRule="atLeast"/>
        <w:rPr>
          <w:rFonts w:ascii="Century Gothic" w:hAnsi="Century Gothic" w:cs="Arial"/>
          <w:b/>
          <w:sz w:val="18"/>
          <w:szCs w:val="18"/>
          <w:lang w:eastAsia="en-US"/>
        </w:rPr>
      </w:pPr>
    </w:p>
    <w:p w:rsidR="005C5B11" w:rsidRPr="004470DB" w:rsidRDefault="005C5B11" w:rsidP="005C5B11">
      <w:pPr>
        <w:pStyle w:val="Textoindependiente"/>
        <w:spacing w:after="0" w:line="240" w:lineRule="atLeast"/>
        <w:rPr>
          <w:rFonts w:ascii="Century Gothic" w:hAnsi="Century Gothic" w:cs="Arial"/>
          <w:b/>
          <w:sz w:val="18"/>
          <w:szCs w:val="18"/>
          <w:lang w:eastAsia="en-US"/>
        </w:rPr>
      </w:pPr>
      <w:r w:rsidRPr="004470DB">
        <w:rPr>
          <w:rFonts w:ascii="Century Gothic" w:hAnsi="Century Gothic" w:cs="Arial"/>
          <w:b/>
          <w:sz w:val="18"/>
          <w:szCs w:val="18"/>
          <w:lang w:eastAsia="en-US"/>
        </w:rPr>
        <w:t>El proponente deberá acreditar una liquidez igual o superior 1</w:t>
      </w: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r w:rsidRPr="004470DB">
        <w:rPr>
          <w:rFonts w:ascii="Century Gothic" w:hAnsi="Century Gothic" w:cs="Arial"/>
          <w:sz w:val="18"/>
          <w:szCs w:val="18"/>
          <w:lang w:eastAsia="en-US"/>
        </w:rPr>
        <w:t>Para el caso de consorcios y uniones temporales, se calculará el índice de liquidez con base en el promedio ponderado del activo corriente y del pasivo corriente, de los integrantes, de acuerdo con el porcentaje de participación de cada uno dentro del consorcio o de la unión temporal, aplicando la siguiente fórmula:</w:t>
      </w:r>
    </w:p>
    <w:p w:rsidR="005C5B11" w:rsidRPr="004470DB" w:rsidRDefault="005C5B11" w:rsidP="005C5B11">
      <w:pPr>
        <w:autoSpaceDE w:val="0"/>
        <w:autoSpaceDN w:val="0"/>
        <w:adjustRightInd w:val="0"/>
        <w:spacing w:line="240" w:lineRule="atLeast"/>
        <w:jc w:val="center"/>
        <w:rPr>
          <w:rFonts w:ascii="Century Gothic" w:hAnsi="Century Gothic" w:cs="Arial"/>
          <w:b/>
          <w:sz w:val="18"/>
          <w:szCs w:val="18"/>
          <w:lang w:eastAsia="en-US"/>
        </w:rPr>
      </w:pPr>
      <m:oMathPara>
        <m:oMath>
          <m:r>
            <m:rPr>
              <m:sty m:val="bi"/>
            </m:rPr>
            <w:rPr>
              <w:rFonts w:ascii="Cambria Math" w:hAnsi="Cambria Math" w:cs="Arial"/>
              <w:sz w:val="18"/>
              <w:szCs w:val="18"/>
              <w:lang w:eastAsia="en-US"/>
            </w:rPr>
            <m:t>L=</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AC</m:t>
                  </m:r>
                  <m:r>
                    <m:rPr>
                      <m:sty m:val="bi"/>
                    </m:rPr>
                    <w:rPr>
                      <w:rFonts w:ascii="Cambria Math" w:hAnsi="Cambria Math" w:cs="Arial"/>
                      <w:sz w:val="18"/>
                      <w:szCs w:val="18"/>
                      <w:lang w:eastAsia="en-US"/>
                    </w:rPr>
                    <m:t>1</m:t>
                  </m:r>
                </m:num>
                <m:den>
                  <m:r>
                    <m:rPr>
                      <m:sty m:val="bi"/>
                    </m:rPr>
                    <w:rPr>
                      <w:rFonts w:ascii="Cambria Math" w:hAnsi="Cambria Math" w:cs="Arial"/>
                      <w:sz w:val="18"/>
                      <w:szCs w:val="18"/>
                      <w:lang w:eastAsia="en-US"/>
                    </w:rPr>
                    <m:t>PC</m:t>
                  </m:r>
                  <m:r>
                    <m:rPr>
                      <m:sty m:val="bi"/>
                    </m:rPr>
                    <w:rPr>
                      <w:rFonts w:ascii="Cambria Math" w:hAnsi="Cambria Math" w:cs="Arial"/>
                      <w:sz w:val="18"/>
                      <w:szCs w:val="18"/>
                      <w:lang w:eastAsia="en-US"/>
                    </w:rPr>
                    <m:t>1</m:t>
                  </m:r>
                </m:den>
              </m:f>
            </m:e>
          </m:d>
          <m:r>
            <m:rPr>
              <m:sty m:val="bi"/>
            </m:rPr>
            <w:rPr>
              <w:rFonts w:ascii="Cambria Math" w:hAnsi="Cambria Math" w:cs="Arial"/>
              <w:sz w:val="18"/>
              <w:szCs w:val="18"/>
              <w:lang w:eastAsia="en-US"/>
            </w:rPr>
            <m:t>*%P</m:t>
          </m:r>
          <m:r>
            <m:rPr>
              <m:sty m:val="bi"/>
            </m:rPr>
            <w:rPr>
              <w:rFonts w:ascii="Cambria Math" w:hAnsi="Cambria Math" w:cs="Arial"/>
              <w:sz w:val="18"/>
              <w:szCs w:val="18"/>
              <w:lang w:eastAsia="en-US"/>
            </w:rPr>
            <m:t>1+</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AC</m:t>
                  </m:r>
                  <m:r>
                    <m:rPr>
                      <m:sty m:val="bi"/>
                    </m:rPr>
                    <w:rPr>
                      <w:rFonts w:ascii="Cambria Math" w:hAnsi="Cambria Math" w:cs="Arial"/>
                      <w:sz w:val="18"/>
                      <w:szCs w:val="18"/>
                      <w:lang w:eastAsia="en-US"/>
                    </w:rPr>
                    <m:t>2</m:t>
                  </m:r>
                </m:num>
                <m:den>
                  <m:r>
                    <m:rPr>
                      <m:sty m:val="bi"/>
                    </m:rPr>
                    <w:rPr>
                      <w:rFonts w:ascii="Cambria Math" w:hAnsi="Cambria Math" w:cs="Arial"/>
                      <w:sz w:val="18"/>
                      <w:szCs w:val="18"/>
                      <w:lang w:eastAsia="en-US"/>
                    </w:rPr>
                    <m:t>PC</m:t>
                  </m:r>
                  <m:r>
                    <m:rPr>
                      <m:sty m:val="bi"/>
                    </m:rPr>
                    <w:rPr>
                      <w:rFonts w:ascii="Cambria Math" w:hAnsi="Cambria Math" w:cs="Arial"/>
                      <w:sz w:val="18"/>
                      <w:szCs w:val="18"/>
                      <w:lang w:eastAsia="en-US"/>
                    </w:rPr>
                    <m:t>2</m:t>
                  </m:r>
                </m:den>
              </m:f>
            </m:e>
          </m:d>
          <m:r>
            <m:rPr>
              <m:sty m:val="bi"/>
            </m:rPr>
            <w:rPr>
              <w:rFonts w:ascii="Cambria Math" w:hAnsi="Cambria Math" w:cs="Arial"/>
              <w:sz w:val="18"/>
              <w:szCs w:val="18"/>
              <w:lang w:eastAsia="en-US"/>
            </w:rPr>
            <m:t>*%P</m:t>
          </m:r>
          <m:r>
            <m:rPr>
              <m:sty m:val="bi"/>
            </m:rPr>
            <w:rPr>
              <w:rFonts w:ascii="Cambria Math" w:hAnsi="Cambria Math" w:cs="Arial"/>
              <w:sz w:val="18"/>
              <w:szCs w:val="18"/>
              <w:lang w:eastAsia="en-US"/>
            </w:rPr>
            <m:t>2+…+</m:t>
          </m:r>
          <m:d>
            <m:dPr>
              <m:ctrlPr>
                <w:rPr>
                  <w:rFonts w:ascii="Cambria Math" w:hAnsi="Cambria Math" w:cs="Arial"/>
                  <w:b/>
                  <w:i/>
                  <w:sz w:val="18"/>
                  <w:szCs w:val="18"/>
                  <w:lang w:eastAsia="en-US"/>
                </w:rPr>
              </m:ctrlPr>
            </m:dPr>
            <m:e>
              <m:f>
                <m:fPr>
                  <m:ctrlPr>
                    <w:rPr>
                      <w:rFonts w:ascii="Cambria Math" w:hAnsi="Cambria Math" w:cs="Arial"/>
                      <w:b/>
                      <w:i/>
                      <w:sz w:val="18"/>
                      <w:szCs w:val="18"/>
                      <w:lang w:eastAsia="en-US"/>
                    </w:rPr>
                  </m:ctrlPr>
                </m:fPr>
                <m:num>
                  <m:r>
                    <m:rPr>
                      <m:sty m:val="bi"/>
                    </m:rPr>
                    <w:rPr>
                      <w:rFonts w:ascii="Cambria Math" w:hAnsi="Cambria Math" w:cs="Arial"/>
                      <w:sz w:val="18"/>
                      <w:szCs w:val="18"/>
                      <w:lang w:eastAsia="en-US"/>
                    </w:rPr>
                    <m:t>ACn</m:t>
                  </m:r>
                </m:num>
                <m:den>
                  <m:r>
                    <m:rPr>
                      <m:sty m:val="bi"/>
                    </m:rPr>
                    <w:rPr>
                      <w:rFonts w:ascii="Cambria Math" w:hAnsi="Cambria Math" w:cs="Arial"/>
                      <w:sz w:val="18"/>
                      <w:szCs w:val="18"/>
                      <w:lang w:eastAsia="en-US"/>
                    </w:rPr>
                    <m:t>PCn</m:t>
                  </m:r>
                </m:den>
              </m:f>
            </m:e>
          </m:d>
          <m:r>
            <m:rPr>
              <m:sty m:val="bi"/>
            </m:rPr>
            <w:rPr>
              <w:rFonts w:ascii="Cambria Math" w:hAnsi="Cambria Math" w:cs="Arial"/>
              <w:sz w:val="18"/>
              <w:szCs w:val="18"/>
              <w:lang w:eastAsia="en-US"/>
            </w:rPr>
            <m:t>*%Pn</m:t>
          </m:r>
        </m:oMath>
      </m:oMathPara>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r w:rsidRPr="004470DB">
        <w:rPr>
          <w:rFonts w:ascii="Century Gothic" w:hAnsi="Century Gothic" w:cs="Arial"/>
          <w:sz w:val="18"/>
          <w:szCs w:val="18"/>
          <w:lang w:eastAsia="en-US"/>
        </w:rPr>
        <w:t xml:space="preserve">Cuando la liquidez que se acredite para el proceso sea menor a la requerida, la oferta quedará </w:t>
      </w:r>
      <w:r w:rsidRPr="004470DB">
        <w:rPr>
          <w:rFonts w:ascii="Century Gothic" w:hAnsi="Century Gothic" w:cs="Arial"/>
          <w:b/>
          <w:bCs/>
          <w:sz w:val="18"/>
          <w:szCs w:val="18"/>
          <w:lang w:eastAsia="en-US"/>
        </w:rPr>
        <w:t>INHABILITADA</w:t>
      </w:r>
      <w:r w:rsidRPr="004470DB">
        <w:rPr>
          <w:rFonts w:ascii="Century Gothic" w:hAnsi="Century Gothic" w:cs="Arial"/>
          <w:sz w:val="18"/>
          <w:szCs w:val="18"/>
          <w:lang w:eastAsia="en-US"/>
        </w:rPr>
        <w:t>.</w:t>
      </w:r>
    </w:p>
    <w:p w:rsidR="005C5B11" w:rsidRPr="004470DB" w:rsidRDefault="005C5B11" w:rsidP="005C5B11">
      <w:pPr>
        <w:pStyle w:val="Textoindependiente"/>
        <w:spacing w:after="0" w:line="240" w:lineRule="atLeast"/>
        <w:jc w:val="both"/>
        <w:rPr>
          <w:rFonts w:ascii="Century Gothic" w:hAnsi="Century Gothic" w:cs="Arial"/>
          <w:sz w:val="18"/>
          <w:szCs w:val="18"/>
          <w:lang w:eastAsia="en-US"/>
        </w:rPr>
      </w:pPr>
    </w:p>
    <w:p w:rsidR="005C5B11" w:rsidRPr="004470DB" w:rsidRDefault="005C5B11" w:rsidP="005C5B11">
      <w:pPr>
        <w:widowControl w:val="0"/>
        <w:autoSpaceDE w:val="0"/>
        <w:autoSpaceDN w:val="0"/>
        <w:adjustRightInd w:val="0"/>
        <w:spacing w:line="240" w:lineRule="atLeast"/>
        <w:ind w:right="401"/>
        <w:jc w:val="both"/>
        <w:rPr>
          <w:rFonts w:ascii="Century Gothic" w:eastAsia="Times New Roman" w:hAnsi="Century Gothic" w:cs="Arial"/>
          <w:sz w:val="18"/>
          <w:szCs w:val="18"/>
          <w:lang w:eastAsia="en-US"/>
        </w:rPr>
      </w:pPr>
      <w:r w:rsidRPr="004470DB">
        <w:rPr>
          <w:rFonts w:ascii="Century Gothic" w:eastAsia="Times New Roman" w:hAnsi="Century Gothic" w:cs="Arial"/>
          <w:sz w:val="18"/>
          <w:szCs w:val="18"/>
          <w:lang w:eastAsia="en-US"/>
        </w:rPr>
        <w:t xml:space="preserve">Cuando METROSALUD en desarrollo de la verificación financiera requiera confirmar información </w:t>
      </w:r>
      <w:proofErr w:type="gramStart"/>
      <w:r w:rsidRPr="004470DB">
        <w:rPr>
          <w:rFonts w:ascii="Century Gothic" w:eastAsia="Times New Roman" w:hAnsi="Century Gothic" w:cs="Arial"/>
          <w:sz w:val="18"/>
          <w:szCs w:val="18"/>
          <w:lang w:eastAsia="en-US"/>
        </w:rPr>
        <w:t>adicional  del</w:t>
      </w:r>
      <w:proofErr w:type="gramEnd"/>
      <w:r w:rsidRPr="004470DB">
        <w:rPr>
          <w:rFonts w:ascii="Century Gothic" w:eastAsia="Times New Roman" w:hAnsi="Century Gothic" w:cs="Arial"/>
          <w:sz w:val="18"/>
          <w:szCs w:val="18"/>
          <w:lang w:eastAsia="en-US"/>
        </w:rPr>
        <w:t xml:space="preserve">  proponente,  podrá  solicitar  los  documentos que considere  necesarios  para  el esclarecimiento de la información, tales coma estados financieros de años  anteriores, anexos específicos o cualquier otro soporte. Así mismo, requerir las aclaraciones que considere necesarias, siempre que con ello no se violen los principios de igualdad y transparencia de la contratación, sin que las aclaraciones o documentos que el proponente allegue a solicitud de METROSALUD puedan modificar, adicionar o complementar la propuesta. </w:t>
      </w:r>
    </w:p>
    <w:p w:rsidR="005C5B11" w:rsidRDefault="005C5B11" w:rsidP="005C5B11">
      <w:pPr>
        <w:widowControl w:val="0"/>
        <w:autoSpaceDE w:val="0"/>
        <w:autoSpaceDN w:val="0"/>
        <w:adjustRightInd w:val="0"/>
        <w:spacing w:line="240" w:lineRule="atLeast"/>
        <w:ind w:right="401"/>
        <w:jc w:val="both"/>
        <w:rPr>
          <w:rFonts w:ascii="Century Gothic" w:eastAsia="Times New Roman" w:hAnsi="Century Gothic" w:cs="Arial"/>
          <w:sz w:val="18"/>
          <w:szCs w:val="18"/>
          <w:lang w:eastAsia="en-US"/>
        </w:rPr>
      </w:pPr>
    </w:p>
    <w:p w:rsidR="00962CA3" w:rsidRPr="004470DB" w:rsidRDefault="00962CA3" w:rsidP="005C5B11">
      <w:pPr>
        <w:widowControl w:val="0"/>
        <w:autoSpaceDE w:val="0"/>
        <w:autoSpaceDN w:val="0"/>
        <w:adjustRightInd w:val="0"/>
        <w:spacing w:line="240" w:lineRule="atLeast"/>
        <w:ind w:right="401"/>
        <w:jc w:val="both"/>
        <w:rPr>
          <w:rFonts w:ascii="Century Gothic" w:eastAsia="Times New Roman" w:hAnsi="Century Gothic" w:cs="Arial"/>
          <w:sz w:val="18"/>
          <w:szCs w:val="18"/>
          <w:lang w:eastAsia="en-US"/>
        </w:rPr>
      </w:pPr>
    </w:p>
    <w:p w:rsidR="00EB35E0" w:rsidRPr="004470DB" w:rsidRDefault="00EB35E0" w:rsidP="00962CA3">
      <w:pPr>
        <w:pStyle w:val="Ttulo3"/>
        <w:numPr>
          <w:ilvl w:val="0"/>
          <w:numId w:val="22"/>
        </w:numPr>
        <w:spacing w:line="240" w:lineRule="atLeast"/>
        <w:jc w:val="both"/>
        <w:rPr>
          <w:rFonts w:ascii="Century Gothic" w:hAnsi="Century Gothic" w:cs="Tahoma"/>
          <w:sz w:val="18"/>
          <w:szCs w:val="18"/>
        </w:rPr>
      </w:pPr>
      <w:r w:rsidRPr="004470DB">
        <w:rPr>
          <w:rFonts w:ascii="Century Gothic" w:hAnsi="Century Gothic" w:cs="Tahoma"/>
          <w:sz w:val="18"/>
          <w:szCs w:val="18"/>
        </w:rPr>
        <w:lastRenderedPageBreak/>
        <w:t>CONFIDENCIALIDAD DEL PROCESO DE EVALUACIÓN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La información relativa al análisis, aclaración, evaluación y comparación de las propuestas y las recomendaciones para la respectiva adjudicación no podrán ser reveladas a los oferentes ni a otra persona que no participe oficialmente en dicho proceso hasta que la ESE Metrosalud comunique a los proponentes que el informe de evaluación de las propuestas se encuentra a disposición de los mismos en el Dirección Administrativa, a partir de lo cual se pueden presentar las observaciones correspondientes.</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Todo intento de un proponente para influir en el procesamiento de las ofertas o en la decisión sobre la evaluación por parte del contratante dará lugar al rechazo de oferta.</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Los oferentes tendrán acceso a las ofertas solo después de publicado el informe preliminar.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962CA3">
      <w:pPr>
        <w:pStyle w:val="Ttulo3"/>
        <w:numPr>
          <w:ilvl w:val="0"/>
          <w:numId w:val="22"/>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RESERVA EN DOCUMENTOS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Según los numerales 2 y 3 del Artículo 24 de la Ley 80 de 1993, las personas interesadas en los procesos contractuales pueden conocer y controvertir los conceptos y las decisiones que tomen las entidades públicas, y para ello pueden examinar los expedientes. Además, el Articulo 74 de la Constitución Nacional dispone que “</w:t>
      </w:r>
      <w:r w:rsidRPr="004470DB">
        <w:rPr>
          <w:rFonts w:ascii="Century Gothic" w:hAnsi="Century Gothic" w:cs="Tahoma"/>
          <w:i/>
          <w:sz w:val="18"/>
          <w:szCs w:val="18"/>
        </w:rPr>
        <w:t>toda persona tiene derecho a acceder a los documentos públicos, salvo los casos que establece la ley</w:t>
      </w:r>
      <w:r w:rsidRPr="004470DB">
        <w:rPr>
          <w:rFonts w:ascii="Century Gothic" w:hAnsi="Century Gothic" w:cs="Tahoma"/>
          <w:sz w:val="18"/>
          <w:szCs w:val="18"/>
        </w:rPr>
        <w:t xml:space="preserve">”.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Si en la Propuesta se incluyen documentos que conforme a la ley colombiana tienen el carácter de información reservada, dicha circunstancia deberá ser indicada con absoluta claridad y precisión, identificando el documento o información que tiene el carácter de reservado y la disposición legal que la ampara como tal.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En todo caso los funcionarios estarán obligados a mantener la reserva de la información que por disposición legal tenga dicha calidad y que haya sido debidamente identificada por el Proponente. De no identificarse dicha información o no citarse las normas que amparan ese derecho, Metrosalud no tendrá la obligación de guardar reserva respecto de la misma.</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En la carta de presentación de la propuesta deberá indicarse si en la oferta se incluyen documentos sujetos a reserva, así como la normatividad en la que se sustenta la misma.</w:t>
      </w:r>
    </w:p>
    <w:p w:rsidR="00EB35E0" w:rsidRPr="004470DB" w:rsidRDefault="00EB35E0" w:rsidP="00EB35E0">
      <w:pPr>
        <w:pStyle w:val="Ttulo3"/>
        <w:spacing w:line="240" w:lineRule="atLeast"/>
        <w:ind w:left="720"/>
        <w:rPr>
          <w:rFonts w:ascii="Century Gothic" w:hAnsi="Century Gothic" w:cs="Tahoma"/>
          <w:sz w:val="18"/>
          <w:szCs w:val="18"/>
        </w:rPr>
      </w:pPr>
    </w:p>
    <w:p w:rsidR="00EB35E0" w:rsidRPr="004470DB" w:rsidRDefault="00EB35E0" w:rsidP="00EB35E0">
      <w:pPr>
        <w:rPr>
          <w:sz w:val="18"/>
          <w:szCs w:val="18"/>
          <w:lang w:val="es-ES_tradnl"/>
        </w:rPr>
      </w:pPr>
    </w:p>
    <w:p w:rsidR="00EB35E0" w:rsidRPr="004470DB" w:rsidRDefault="00EB35E0" w:rsidP="00962CA3">
      <w:pPr>
        <w:pStyle w:val="Ttulo3"/>
        <w:numPr>
          <w:ilvl w:val="0"/>
          <w:numId w:val="22"/>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TÉRMINO DE VERIFICACIÓN </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La entidad efectuará la verificación de los requisitos jurídicos, financieros, técnicos y económicos de la propuesta dentro del plazo establecido en el cronograma del proceso. Así mismo se podrá solicitar al proponente la presentación de los aspectos o documentos subsanables de su propuesta, de acuerdo con lo previsto en el parágrafo 1, del artículo 5 de la ley 1150 de 2007.</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Serán subsanables todos los documentos que no otorguen puntaje acorde con lo exigido dentro de los términos de referencia.</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Para la entrega de documentos subsanables, el proponente a quien se le requiera la presentación de documentación, cuenta con el plazo establecido en el oficio de requerimiento, por tal razón deberá estar atento a las observaciones que se les indique. Los documentos que se subsanen deben ser radicados en el Centro de Administración Documental ubicado en la carrera 50 No 44-27, piso 1 Edificio </w:t>
      </w:r>
      <w:proofErr w:type="spellStart"/>
      <w:r w:rsidRPr="004470DB">
        <w:rPr>
          <w:rFonts w:ascii="Century Gothic" w:hAnsi="Century Gothic" w:cs="Tahoma"/>
          <w:sz w:val="18"/>
          <w:szCs w:val="18"/>
        </w:rPr>
        <w:t>Sacatín</w:t>
      </w:r>
      <w:proofErr w:type="spellEnd"/>
      <w:r w:rsidRPr="004470DB">
        <w:rPr>
          <w:rFonts w:ascii="Century Gothic" w:hAnsi="Century Gothic" w:cs="Tahoma"/>
          <w:sz w:val="18"/>
          <w:szCs w:val="18"/>
        </w:rPr>
        <w:t>.</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r w:rsidRPr="004470DB">
        <w:rPr>
          <w:rFonts w:ascii="Century Gothic" w:hAnsi="Century Gothic" w:cs="Tahoma"/>
          <w:sz w:val="18"/>
          <w:szCs w:val="18"/>
        </w:rPr>
        <w:t>Cuando a juicio de LA ESE Metrosalud el plazo para la verificación y evaluación de las propuestas, no garantice el deber de selección objetiva, ésta podrá ampliarlo, modificando el cronograma del proceso de selección.</w:t>
      </w: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EB35E0">
      <w:pPr>
        <w:spacing w:line="240" w:lineRule="atLeast"/>
        <w:jc w:val="both"/>
        <w:rPr>
          <w:rFonts w:ascii="Century Gothic" w:hAnsi="Century Gothic" w:cs="Tahoma"/>
          <w:sz w:val="18"/>
          <w:szCs w:val="18"/>
        </w:rPr>
      </w:pPr>
    </w:p>
    <w:p w:rsidR="00EB35E0" w:rsidRPr="004470DB" w:rsidRDefault="00EB35E0" w:rsidP="00962CA3">
      <w:pPr>
        <w:numPr>
          <w:ilvl w:val="1"/>
          <w:numId w:val="22"/>
        </w:numPr>
        <w:spacing w:line="240" w:lineRule="atLeast"/>
        <w:ind w:left="720"/>
        <w:jc w:val="both"/>
        <w:rPr>
          <w:rFonts w:ascii="Century Gothic" w:hAnsi="Century Gothic" w:cs="Tahoma"/>
          <w:b/>
          <w:bCs/>
          <w:sz w:val="18"/>
          <w:szCs w:val="18"/>
        </w:rPr>
      </w:pPr>
      <w:r w:rsidRPr="004470DB">
        <w:rPr>
          <w:rFonts w:ascii="Century Gothic" w:hAnsi="Century Gothic" w:cs="Tahoma"/>
          <w:b/>
          <w:bCs/>
          <w:sz w:val="18"/>
          <w:szCs w:val="18"/>
        </w:rPr>
        <w:t>REGLAS GENERALES DE VERIFICACIÓN Y EVALUACIÓN DE LAS OFERTAS</w:t>
      </w:r>
    </w:p>
    <w:p w:rsidR="00EB35E0" w:rsidRPr="004470DB" w:rsidRDefault="00EB35E0" w:rsidP="00EB35E0">
      <w:pPr>
        <w:autoSpaceDE w:val="0"/>
        <w:autoSpaceDN w:val="0"/>
        <w:adjustRightInd w:val="0"/>
        <w:spacing w:line="240" w:lineRule="atLeast"/>
        <w:jc w:val="both"/>
        <w:rPr>
          <w:rFonts w:ascii="Century Gothic" w:hAnsi="Century Gothic" w:cs="Tahoma"/>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418"/>
        <w:gridCol w:w="1858"/>
      </w:tblGrid>
      <w:tr w:rsidR="00EB35E0" w:rsidRPr="004470DB" w:rsidTr="001119B9">
        <w:trPr>
          <w:tblHeader/>
        </w:trPr>
        <w:tc>
          <w:tcPr>
            <w:tcW w:w="5778" w:type="dxa"/>
            <w:shd w:val="clear" w:color="auto" w:fill="DEEAF6"/>
          </w:tcPr>
          <w:p w:rsidR="00EB35E0" w:rsidRPr="004470DB" w:rsidRDefault="00EB35E0" w:rsidP="001119B9">
            <w:pPr>
              <w:autoSpaceDE w:val="0"/>
              <w:autoSpaceDN w:val="0"/>
              <w:adjustRightInd w:val="0"/>
              <w:spacing w:line="240" w:lineRule="atLeast"/>
              <w:jc w:val="center"/>
              <w:rPr>
                <w:rFonts w:ascii="Century Gothic" w:hAnsi="Century Gothic" w:cs="Tahoma"/>
                <w:b/>
                <w:bCs/>
                <w:sz w:val="18"/>
                <w:szCs w:val="18"/>
              </w:rPr>
            </w:pPr>
            <w:r w:rsidRPr="004470DB">
              <w:rPr>
                <w:rFonts w:ascii="Century Gothic" w:hAnsi="Century Gothic" w:cs="Tahoma"/>
                <w:b/>
                <w:bCs/>
                <w:sz w:val="18"/>
                <w:szCs w:val="18"/>
              </w:rPr>
              <w:t>DESCRIPCION DEL FACTOR</w:t>
            </w:r>
          </w:p>
        </w:tc>
        <w:tc>
          <w:tcPr>
            <w:tcW w:w="1418" w:type="dxa"/>
            <w:shd w:val="clear" w:color="auto" w:fill="DEEAF6"/>
          </w:tcPr>
          <w:p w:rsidR="00EB35E0" w:rsidRPr="004470DB" w:rsidRDefault="00EB35E0" w:rsidP="001119B9">
            <w:pPr>
              <w:autoSpaceDE w:val="0"/>
              <w:autoSpaceDN w:val="0"/>
              <w:adjustRightInd w:val="0"/>
              <w:spacing w:line="240" w:lineRule="atLeast"/>
              <w:jc w:val="center"/>
              <w:rPr>
                <w:rFonts w:ascii="Century Gothic" w:hAnsi="Century Gothic" w:cs="Tahoma"/>
                <w:b/>
                <w:bCs/>
                <w:sz w:val="18"/>
                <w:szCs w:val="18"/>
              </w:rPr>
            </w:pPr>
            <w:r w:rsidRPr="004470DB">
              <w:rPr>
                <w:rFonts w:ascii="Century Gothic" w:hAnsi="Century Gothic" w:cs="Tahoma"/>
                <w:b/>
                <w:bCs/>
                <w:sz w:val="18"/>
                <w:szCs w:val="18"/>
              </w:rPr>
              <w:t>NATURALEZA</w:t>
            </w:r>
          </w:p>
        </w:tc>
        <w:tc>
          <w:tcPr>
            <w:tcW w:w="1858" w:type="dxa"/>
            <w:shd w:val="clear" w:color="auto" w:fill="DEEAF6"/>
          </w:tcPr>
          <w:p w:rsidR="00EB35E0" w:rsidRPr="004470DB" w:rsidRDefault="00EB35E0" w:rsidP="001119B9">
            <w:pPr>
              <w:autoSpaceDE w:val="0"/>
              <w:autoSpaceDN w:val="0"/>
              <w:adjustRightInd w:val="0"/>
              <w:spacing w:line="240" w:lineRule="atLeast"/>
              <w:jc w:val="center"/>
              <w:rPr>
                <w:rFonts w:ascii="Century Gothic" w:hAnsi="Century Gothic" w:cs="Tahoma"/>
                <w:b/>
                <w:bCs/>
                <w:sz w:val="18"/>
                <w:szCs w:val="18"/>
              </w:rPr>
            </w:pPr>
            <w:r w:rsidRPr="004470DB">
              <w:rPr>
                <w:rFonts w:ascii="Century Gothic" w:hAnsi="Century Gothic" w:cs="Tahoma"/>
                <w:b/>
                <w:bCs/>
                <w:sz w:val="18"/>
                <w:szCs w:val="18"/>
              </w:rPr>
              <w:t>RESULTADO</w:t>
            </w:r>
          </w:p>
        </w:tc>
      </w:tr>
      <w:tr w:rsidR="00EB35E0" w:rsidRPr="004470DB" w:rsidTr="001119B9">
        <w:trPr>
          <w:trHeight w:val="330"/>
        </w:trPr>
        <w:tc>
          <w:tcPr>
            <w:tcW w:w="577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Documentación capacidad jurídica</w:t>
            </w:r>
          </w:p>
        </w:tc>
        <w:tc>
          <w:tcPr>
            <w:tcW w:w="141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Verificación</w:t>
            </w:r>
          </w:p>
        </w:tc>
        <w:tc>
          <w:tcPr>
            <w:tcW w:w="185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Habilita / No habilita</w:t>
            </w:r>
          </w:p>
        </w:tc>
      </w:tr>
      <w:tr w:rsidR="00EB35E0" w:rsidRPr="004470DB" w:rsidTr="001119B9">
        <w:trPr>
          <w:trHeight w:val="419"/>
        </w:trPr>
        <w:tc>
          <w:tcPr>
            <w:tcW w:w="577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Documentos capacidad financiera</w:t>
            </w:r>
          </w:p>
        </w:tc>
        <w:tc>
          <w:tcPr>
            <w:tcW w:w="1418" w:type="dxa"/>
          </w:tcPr>
          <w:p w:rsidR="00EB35E0" w:rsidRPr="004470DB" w:rsidRDefault="00EB35E0" w:rsidP="001119B9">
            <w:pPr>
              <w:autoSpaceDE w:val="0"/>
              <w:autoSpaceDN w:val="0"/>
              <w:adjustRightInd w:val="0"/>
              <w:spacing w:line="240" w:lineRule="atLeast"/>
              <w:jc w:val="both"/>
              <w:rPr>
                <w:rFonts w:ascii="Century Gothic" w:hAnsi="Century Gothic" w:cs="Tahoma"/>
                <w:b/>
                <w:bCs/>
                <w:sz w:val="18"/>
                <w:szCs w:val="18"/>
              </w:rPr>
            </w:pPr>
            <w:r w:rsidRPr="004470DB">
              <w:rPr>
                <w:rFonts w:ascii="Century Gothic" w:hAnsi="Century Gothic" w:cs="Tahoma"/>
                <w:sz w:val="18"/>
                <w:szCs w:val="18"/>
              </w:rPr>
              <w:t>Verificación</w:t>
            </w:r>
          </w:p>
        </w:tc>
        <w:tc>
          <w:tcPr>
            <w:tcW w:w="1858" w:type="dxa"/>
          </w:tcPr>
          <w:p w:rsidR="00EB35E0" w:rsidRPr="004470DB" w:rsidRDefault="00EB35E0" w:rsidP="001119B9">
            <w:pPr>
              <w:spacing w:line="240" w:lineRule="atLeast"/>
              <w:jc w:val="both"/>
              <w:rPr>
                <w:rFonts w:ascii="Century Gothic" w:hAnsi="Century Gothic"/>
                <w:sz w:val="18"/>
                <w:szCs w:val="18"/>
              </w:rPr>
            </w:pPr>
            <w:r w:rsidRPr="004470DB">
              <w:rPr>
                <w:rFonts w:ascii="Century Gothic" w:hAnsi="Century Gothic" w:cs="Tahoma"/>
                <w:sz w:val="18"/>
                <w:szCs w:val="18"/>
              </w:rPr>
              <w:t>Habilita / No habilita</w:t>
            </w:r>
          </w:p>
        </w:tc>
      </w:tr>
      <w:tr w:rsidR="00EB35E0" w:rsidRPr="004470DB" w:rsidTr="001119B9">
        <w:trPr>
          <w:trHeight w:val="378"/>
        </w:trPr>
        <w:tc>
          <w:tcPr>
            <w:tcW w:w="577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Documentación técnica de la propuesta y cumplimiento de las especificaciones de cada ítem</w:t>
            </w:r>
          </w:p>
        </w:tc>
        <w:tc>
          <w:tcPr>
            <w:tcW w:w="141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Verificación</w:t>
            </w:r>
          </w:p>
        </w:tc>
        <w:tc>
          <w:tcPr>
            <w:tcW w:w="1858" w:type="dxa"/>
          </w:tcPr>
          <w:p w:rsidR="00EB35E0" w:rsidRPr="004470DB" w:rsidRDefault="00EB35E0" w:rsidP="001119B9">
            <w:pPr>
              <w:spacing w:line="240" w:lineRule="atLeast"/>
              <w:jc w:val="both"/>
              <w:rPr>
                <w:rFonts w:ascii="Century Gothic" w:hAnsi="Century Gothic" w:cs="Tahoma"/>
                <w:sz w:val="18"/>
                <w:szCs w:val="18"/>
              </w:rPr>
            </w:pPr>
          </w:p>
          <w:p w:rsidR="00EB35E0" w:rsidRPr="004470DB" w:rsidRDefault="00EB35E0" w:rsidP="001119B9">
            <w:pPr>
              <w:spacing w:line="240" w:lineRule="atLeast"/>
              <w:jc w:val="both"/>
              <w:rPr>
                <w:rFonts w:ascii="Century Gothic" w:hAnsi="Century Gothic"/>
                <w:sz w:val="18"/>
                <w:szCs w:val="18"/>
              </w:rPr>
            </w:pPr>
            <w:r w:rsidRPr="004470DB">
              <w:rPr>
                <w:rFonts w:ascii="Century Gothic" w:hAnsi="Century Gothic" w:cs="Tahoma"/>
                <w:sz w:val="18"/>
                <w:szCs w:val="18"/>
              </w:rPr>
              <w:t>Habilita / No habilita</w:t>
            </w:r>
          </w:p>
        </w:tc>
      </w:tr>
      <w:tr w:rsidR="00EB35E0" w:rsidRPr="004470DB" w:rsidTr="001119B9">
        <w:trPr>
          <w:trHeight w:val="383"/>
        </w:trPr>
        <w:tc>
          <w:tcPr>
            <w:tcW w:w="577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Costo de cada ítem</w:t>
            </w:r>
          </w:p>
        </w:tc>
        <w:tc>
          <w:tcPr>
            <w:tcW w:w="141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Evaluación </w:t>
            </w:r>
          </w:p>
        </w:tc>
        <w:tc>
          <w:tcPr>
            <w:tcW w:w="1858" w:type="dxa"/>
          </w:tcPr>
          <w:p w:rsidR="00EB35E0" w:rsidRPr="004470DB" w:rsidRDefault="00EB35E0" w:rsidP="001119B9">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Máximo 100 puntos </w:t>
            </w:r>
          </w:p>
        </w:tc>
      </w:tr>
    </w:tbl>
    <w:p w:rsidR="00EB35E0" w:rsidRPr="004470DB" w:rsidRDefault="00EB35E0" w:rsidP="00EB35E0">
      <w:pPr>
        <w:autoSpaceDE w:val="0"/>
        <w:autoSpaceDN w:val="0"/>
        <w:adjustRightInd w:val="0"/>
        <w:spacing w:line="240" w:lineRule="atLeast"/>
        <w:jc w:val="both"/>
        <w:rPr>
          <w:rFonts w:ascii="Century Gothic" w:hAnsi="Century Gothic" w:cs="Tahoma"/>
          <w:b/>
          <w:bCs/>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Las propuestas que no cumplan con los requisitos jurídicos, financieros y técnicos mínimos exigidos se inhabilitarán y no se evaluarán el aspecto económico</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962CA3">
      <w:pPr>
        <w:numPr>
          <w:ilvl w:val="1"/>
          <w:numId w:val="22"/>
        </w:numPr>
        <w:autoSpaceDE w:val="0"/>
        <w:autoSpaceDN w:val="0"/>
        <w:adjustRightInd w:val="0"/>
        <w:spacing w:line="240" w:lineRule="atLeast"/>
        <w:ind w:left="720"/>
        <w:jc w:val="both"/>
        <w:rPr>
          <w:rFonts w:ascii="Century Gothic" w:hAnsi="Century Gothic" w:cs="Arial"/>
          <w:b/>
          <w:sz w:val="18"/>
          <w:szCs w:val="18"/>
        </w:rPr>
      </w:pPr>
      <w:r w:rsidRPr="004470DB">
        <w:rPr>
          <w:rFonts w:ascii="Century Gothic" w:hAnsi="Century Gothic" w:cs="Arial"/>
          <w:b/>
          <w:sz w:val="18"/>
          <w:szCs w:val="18"/>
        </w:rPr>
        <w:t xml:space="preserve"> CALIFICACIÓN DE LAS PROPUESTAS</w:t>
      </w:r>
    </w:p>
    <w:p w:rsidR="00EB35E0" w:rsidRPr="004470DB" w:rsidRDefault="00EB35E0" w:rsidP="00EB35E0">
      <w:pPr>
        <w:spacing w:line="240" w:lineRule="atLeast"/>
        <w:jc w:val="both"/>
        <w:rPr>
          <w:rFonts w:ascii="Century Gothic" w:hAnsi="Century Gothic" w:cs="Tahoma"/>
          <w:sz w:val="18"/>
          <w:szCs w:val="18"/>
          <w:lang w:eastAsia="zh-CN"/>
        </w:rPr>
      </w:pPr>
    </w:p>
    <w:p w:rsidR="00EB35E0" w:rsidRPr="004470DB" w:rsidRDefault="00EB35E0" w:rsidP="00EB35E0">
      <w:pPr>
        <w:spacing w:line="240" w:lineRule="atLeast"/>
        <w:jc w:val="both"/>
        <w:rPr>
          <w:rFonts w:ascii="Century Gothic" w:hAnsi="Century Gothic" w:cs="Tahoma"/>
          <w:sz w:val="18"/>
          <w:szCs w:val="18"/>
          <w:lang w:eastAsia="zh-CN"/>
        </w:rPr>
      </w:pPr>
      <w:r w:rsidRPr="004470DB">
        <w:rPr>
          <w:rFonts w:ascii="Century Gothic" w:hAnsi="Century Gothic" w:cs="Tahoma"/>
          <w:sz w:val="18"/>
          <w:szCs w:val="18"/>
          <w:lang w:eastAsia="zh-CN"/>
        </w:rPr>
        <w:t>Posterior a la entrega de la propuesta Metrosalud procederá a realizar la verificación jurídica, financiera y técnica y la evaluación económica.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lang w:eastAsia="zh-CN"/>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lang w:eastAsia="zh-CN"/>
        </w:rPr>
        <w:t>Dentro del plazo determinado para la evaluación en general, Metrosalud</w:t>
      </w:r>
      <w:r w:rsidRPr="004470DB">
        <w:rPr>
          <w:rFonts w:ascii="Century Gothic" w:hAnsi="Century Gothic" w:cs="Tahoma"/>
          <w:sz w:val="18"/>
          <w:szCs w:val="18"/>
        </w:rPr>
        <w:t xml:space="preserve"> podrá solicitar al proponente </w:t>
      </w:r>
      <w:r w:rsidRPr="004470DB">
        <w:rPr>
          <w:rFonts w:ascii="Century Gothic" w:hAnsi="Century Gothic" w:cs="Tahoma"/>
          <w:b/>
          <w:bCs/>
          <w:sz w:val="18"/>
          <w:szCs w:val="18"/>
        </w:rPr>
        <w:t xml:space="preserve">aclaración de su propuesta </w:t>
      </w:r>
      <w:r w:rsidRPr="004470DB">
        <w:rPr>
          <w:rFonts w:ascii="Century Gothic" w:hAnsi="Century Gothic" w:cs="Tahoma"/>
          <w:sz w:val="18"/>
          <w:szCs w:val="18"/>
        </w:rPr>
        <w:t xml:space="preserve">o </w:t>
      </w:r>
      <w:r w:rsidRPr="004470DB">
        <w:rPr>
          <w:rFonts w:ascii="Century Gothic" w:hAnsi="Century Gothic" w:cs="Tahoma"/>
          <w:b/>
          <w:bCs/>
          <w:sz w:val="18"/>
          <w:szCs w:val="18"/>
        </w:rPr>
        <w:t xml:space="preserve">presentación de los documentos </w:t>
      </w:r>
      <w:r w:rsidRPr="004470DB">
        <w:rPr>
          <w:rFonts w:ascii="Century Gothic" w:hAnsi="Century Gothic" w:cs="Tahoma"/>
          <w:bCs/>
          <w:sz w:val="18"/>
          <w:szCs w:val="18"/>
        </w:rPr>
        <w:t>que se estime necesario</w:t>
      </w:r>
      <w:r w:rsidRPr="004470DB">
        <w:rPr>
          <w:rFonts w:ascii="Century Gothic" w:hAnsi="Century Gothic" w:cs="Tahoma"/>
          <w:sz w:val="18"/>
          <w:szCs w:val="18"/>
        </w:rPr>
        <w:t>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respuesta a las aclaraciones y/o explicaciones solicitadas por Metrosalud deberá hacerse por escrito y radicadas dentro del término definido en el oficio de solicitud, en el Centro de Administración Documental ubicado en la carrera 50 No 44-27, piso 1 Edificio </w:t>
      </w:r>
      <w:proofErr w:type="spellStart"/>
      <w:r w:rsidRPr="004470DB">
        <w:rPr>
          <w:rFonts w:ascii="Century Gothic" w:hAnsi="Century Gothic" w:cs="Tahoma"/>
          <w:sz w:val="18"/>
          <w:szCs w:val="18"/>
        </w:rPr>
        <w:t>Sacatín</w:t>
      </w:r>
      <w:proofErr w:type="spellEnd"/>
      <w:r w:rsidRPr="004470DB">
        <w:rPr>
          <w:rFonts w:ascii="Century Gothic" w:hAnsi="Century Gothic" w:cs="Tahoma"/>
          <w:sz w:val="18"/>
          <w:szCs w:val="18"/>
        </w:rPr>
        <w:t>.</w:t>
      </w:r>
    </w:p>
    <w:p w:rsidR="00EB35E0" w:rsidRPr="004470DB" w:rsidRDefault="00EB35E0" w:rsidP="00EB35E0">
      <w:pPr>
        <w:spacing w:line="240" w:lineRule="atLeast"/>
        <w:jc w:val="both"/>
        <w:rPr>
          <w:rFonts w:ascii="Century Gothic" w:hAnsi="Century Gothic" w:cs="Tahoma"/>
          <w:sz w:val="18"/>
          <w:szCs w:val="18"/>
        </w:rPr>
      </w:pPr>
    </w:p>
    <w:p w:rsidR="00471768" w:rsidRPr="004470DB" w:rsidRDefault="00471768" w:rsidP="00EB35E0">
      <w:pPr>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b/>
          <w:bCs/>
          <w:sz w:val="18"/>
          <w:szCs w:val="18"/>
        </w:rPr>
        <w:t>Propuesta Económica: Costo de la Propuesta 100 Puntos</w:t>
      </w:r>
      <w:r w:rsidRPr="004470DB">
        <w:rPr>
          <w:rFonts w:ascii="Century Gothic" w:hAnsi="Century Gothic" w:cs="Arial"/>
          <w:sz w:val="18"/>
          <w:szCs w:val="18"/>
        </w:rPr>
        <w:t xml:space="preserve"> </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highlight w:val="yellow"/>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 xml:space="preserve">El factor precio se calificará asignando el mayor puntaje (100 puntos) a la propuesta de más bajo precio total de AU (Administración – utilidades). La demás propuesta se </w:t>
      </w:r>
      <w:r w:rsidR="00C00520" w:rsidRPr="004470DB">
        <w:rPr>
          <w:rFonts w:ascii="Century Gothic" w:hAnsi="Century Gothic" w:cs="Arial"/>
          <w:sz w:val="18"/>
          <w:szCs w:val="18"/>
        </w:rPr>
        <w:t>calificará</w:t>
      </w:r>
      <w:r w:rsidRPr="004470DB">
        <w:rPr>
          <w:rFonts w:ascii="Century Gothic" w:hAnsi="Century Gothic" w:cs="Arial"/>
          <w:sz w:val="18"/>
          <w:szCs w:val="18"/>
        </w:rPr>
        <w:t xml:space="preserve"> utilizando la siguiente expresión:</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b/>
          <w:bCs/>
          <w:sz w:val="18"/>
          <w:szCs w:val="18"/>
        </w:rPr>
        <w:t xml:space="preserve">Ce </w:t>
      </w:r>
      <w:r w:rsidRPr="004470DB">
        <w:rPr>
          <w:rFonts w:ascii="Century Gothic" w:hAnsi="Century Gothic" w:cs="Arial"/>
          <w:sz w:val="18"/>
          <w:szCs w:val="18"/>
        </w:rPr>
        <w:t>= Pb/Ve*100</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Donde:</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b/>
          <w:bCs/>
          <w:sz w:val="18"/>
          <w:szCs w:val="18"/>
        </w:rPr>
        <w:t xml:space="preserve">Ce </w:t>
      </w:r>
      <w:r w:rsidRPr="004470DB">
        <w:rPr>
          <w:rFonts w:ascii="Century Gothic" w:hAnsi="Century Gothic" w:cs="Arial"/>
          <w:sz w:val="18"/>
          <w:szCs w:val="18"/>
        </w:rPr>
        <w:t>= Calificación por precio de la propuesta en estudio.</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b/>
          <w:bCs/>
          <w:sz w:val="18"/>
          <w:szCs w:val="18"/>
        </w:rPr>
        <w:t xml:space="preserve">Pb </w:t>
      </w:r>
      <w:r w:rsidRPr="004470DB">
        <w:rPr>
          <w:rFonts w:ascii="Century Gothic" w:hAnsi="Century Gothic" w:cs="Arial"/>
          <w:sz w:val="18"/>
          <w:szCs w:val="18"/>
        </w:rPr>
        <w:t>= Valor de la propuesta de más bajo precio.</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b/>
          <w:bCs/>
          <w:sz w:val="18"/>
          <w:szCs w:val="18"/>
        </w:rPr>
        <w:t xml:space="preserve">Ve </w:t>
      </w:r>
      <w:r w:rsidRPr="004470DB">
        <w:rPr>
          <w:rFonts w:ascii="Century Gothic" w:hAnsi="Century Gothic" w:cs="Arial"/>
          <w:sz w:val="18"/>
          <w:szCs w:val="18"/>
        </w:rPr>
        <w:t>= Valor de la propuesta en estudio.</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spacing w:line="240" w:lineRule="atLeast"/>
        <w:jc w:val="both"/>
        <w:rPr>
          <w:rFonts w:ascii="Century Gothic" w:hAnsi="Century Gothic" w:cs="Arial"/>
          <w:sz w:val="18"/>
          <w:szCs w:val="18"/>
        </w:rPr>
      </w:pPr>
      <w:r w:rsidRPr="004470DB">
        <w:rPr>
          <w:rFonts w:ascii="Century Gothic" w:hAnsi="Century Gothic" w:cs="Arial"/>
          <w:sz w:val="18"/>
          <w:szCs w:val="18"/>
        </w:rPr>
        <w:t xml:space="preserve">En todo caso el valor total de la propuesta económica del Anexo 5 no debe superar el valor del presupuesto oficial, so pena de rechazo económico de la propuesta. </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 xml:space="preserve">Al diligenciar el Anexo 5, el proponente no podrá adicionarlo, modificarlo o alterarlo, ni dejar de consignar el precio unitario de uno o varios ítems, pues de lo contrario, la propuesta será rechazada. El Proponente deberá ajustar al peso los precios unitarios y el valor total de la propuesta, bien sea por exceso o por defecto, así: cuando el dígito decimal sea igual o superior a 5, se aproximará por exceso, y cuando sea inferior a 5 se aproximará por defecto; en caso de no hacerlo, Metrosalud efectuará dicho ajuste, el cual primará para todos los efectos de evaluación y adjudicación.  </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 xml:space="preserve"> </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Arial"/>
          <w:sz w:val="18"/>
          <w:szCs w:val="18"/>
        </w:rPr>
        <w:t xml:space="preserve">Los precios unitarios que aparecen en este formulario serán los que prevalezcan en caso de consignarse diferentes valores en la propuesta. </w:t>
      </w:r>
    </w:p>
    <w:p w:rsidR="00EB35E0" w:rsidRPr="004470DB" w:rsidRDefault="00EB35E0" w:rsidP="00EB35E0">
      <w:pPr>
        <w:autoSpaceDE w:val="0"/>
        <w:autoSpaceDN w:val="0"/>
        <w:adjustRightInd w:val="0"/>
        <w:spacing w:line="240" w:lineRule="atLeast"/>
        <w:jc w:val="both"/>
        <w:rPr>
          <w:rFonts w:ascii="Century Gothic" w:hAnsi="Century Gothic" w:cs="Arial"/>
          <w:sz w:val="18"/>
          <w:szCs w:val="18"/>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Los precios cotizados deberán contener el impuesto al valor agregado IVA.</w:t>
      </w:r>
    </w:p>
    <w:p w:rsidR="00EB35E0" w:rsidRPr="004470DB" w:rsidRDefault="00EB35E0" w:rsidP="00EB35E0">
      <w:pPr>
        <w:pStyle w:val="Textoindependiente2"/>
        <w:tabs>
          <w:tab w:val="left" w:pos="284"/>
        </w:tabs>
        <w:spacing w:line="240" w:lineRule="atLeast"/>
        <w:rPr>
          <w:rFonts w:ascii="Century Gothic" w:hAnsi="Century Gothic" w:cs="Arial"/>
          <w:b/>
          <w:sz w:val="18"/>
          <w:szCs w:val="18"/>
          <w:lang w:eastAsia="en-US"/>
        </w:rPr>
      </w:pPr>
      <w:r w:rsidRPr="004470DB">
        <w:rPr>
          <w:rFonts w:ascii="Century Gothic" w:hAnsi="Century Gothic" w:cs="Arial"/>
          <w:sz w:val="18"/>
          <w:szCs w:val="18"/>
          <w:lang w:eastAsia="en-US"/>
        </w:rPr>
        <w:t xml:space="preserve">La propuesta se deberá presentar en el formato </w:t>
      </w:r>
      <w:r w:rsidRPr="004470DB">
        <w:rPr>
          <w:rFonts w:ascii="Century Gothic" w:hAnsi="Century Gothic" w:cs="Arial"/>
          <w:b/>
          <w:sz w:val="18"/>
          <w:szCs w:val="18"/>
          <w:lang w:eastAsia="en-US"/>
        </w:rPr>
        <w:t>Anexo No.5</w:t>
      </w:r>
    </w:p>
    <w:p w:rsidR="00EB35E0" w:rsidRPr="004470DB" w:rsidRDefault="00EB35E0" w:rsidP="00EB35E0">
      <w:pPr>
        <w:pStyle w:val="Textoindependiente2"/>
        <w:tabs>
          <w:tab w:val="left" w:pos="284"/>
        </w:tabs>
        <w:spacing w:line="240" w:lineRule="atLeast"/>
        <w:rPr>
          <w:rFonts w:ascii="Century Gothic" w:hAnsi="Century Gothic" w:cs="Arial"/>
          <w:b/>
          <w:sz w:val="18"/>
          <w:szCs w:val="18"/>
          <w:lang w:eastAsia="en-US"/>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roofErr w:type="gramStart"/>
      <w:r w:rsidRPr="004470DB">
        <w:rPr>
          <w:rFonts w:ascii="Century Gothic" w:hAnsi="Century Gothic" w:cs="Arial"/>
          <w:sz w:val="18"/>
          <w:szCs w:val="18"/>
          <w:lang w:eastAsia="en-US"/>
        </w:rPr>
        <w:t>El  oferente</w:t>
      </w:r>
      <w:proofErr w:type="gramEnd"/>
      <w:r w:rsidRPr="004470DB">
        <w:rPr>
          <w:rFonts w:ascii="Century Gothic" w:hAnsi="Century Gothic" w:cs="Arial"/>
          <w:sz w:val="18"/>
          <w:szCs w:val="18"/>
          <w:lang w:eastAsia="en-US"/>
        </w:rPr>
        <w:t xml:space="preserve">  deberá  presentar  su  oferta  en  pesos  colombianos no se aceptarán precios en otras monedas.</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roofErr w:type="gramStart"/>
      <w:r w:rsidRPr="004470DB">
        <w:rPr>
          <w:rFonts w:ascii="Century Gothic" w:hAnsi="Century Gothic" w:cs="Arial"/>
          <w:sz w:val="18"/>
          <w:szCs w:val="18"/>
          <w:lang w:eastAsia="en-US"/>
        </w:rPr>
        <w:t>Al  presentar</w:t>
      </w:r>
      <w:proofErr w:type="gramEnd"/>
      <w:r w:rsidRPr="004470DB">
        <w:rPr>
          <w:rFonts w:ascii="Century Gothic" w:hAnsi="Century Gothic" w:cs="Arial"/>
          <w:sz w:val="18"/>
          <w:szCs w:val="18"/>
          <w:lang w:eastAsia="en-US"/>
        </w:rPr>
        <w:t xml:space="preserve">  la  oferta,  el  proponente  deberá  tener  en  cuenta  todos  los     impuestos, tasas,  contribuciones  o  participaciones,  tanto  en  el  ámbito  nacional,  departamental  o municipal que se causen en razón de la suscripción, desarrollo, ejecución y liquidación del contrato, los cuales serán a cargo del contratista, así como los gastos generados para  la  suscripción  y  legalización  del  contrato.  En materia de impuestos no se aceptarán salvedades de ninguna naturaleza. </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Para la presentación y diligenciamiento del Anexo 5 el proponente deberá cerciorarse de que todas las celdas de </w:t>
      </w:r>
      <w:proofErr w:type="gramStart"/>
      <w:r w:rsidRPr="004470DB">
        <w:rPr>
          <w:rFonts w:ascii="Century Gothic" w:hAnsi="Century Gothic" w:cs="Arial"/>
          <w:sz w:val="18"/>
          <w:szCs w:val="18"/>
          <w:lang w:eastAsia="en-US"/>
        </w:rPr>
        <w:t>la columnas</w:t>
      </w:r>
      <w:proofErr w:type="gramEnd"/>
      <w:r w:rsidRPr="004470DB">
        <w:rPr>
          <w:rFonts w:ascii="Century Gothic" w:hAnsi="Century Gothic" w:cs="Arial"/>
          <w:sz w:val="18"/>
          <w:szCs w:val="18"/>
          <w:lang w:eastAsia="en-US"/>
        </w:rPr>
        <w:t xml:space="preserve"> estén completamente desplazadas de tal forma que pueda leerse todo su contenido y que al momento de imprimirlo se pueda ver la totalidad de la información consignada en las celdas, sin que esto constituya en ningún caso una adición, modificación o alteración de dicho Formulario. </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 </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 xml:space="preserve">Con la presentación del Formulario debidamente diligenciado se entiende que el proponente estudió los costos de todas las variables y rubros requeridos para la ejecución del proyecto </w:t>
      </w:r>
      <w:proofErr w:type="gramStart"/>
      <w:r w:rsidRPr="004470DB">
        <w:rPr>
          <w:rFonts w:ascii="Century Gothic" w:hAnsi="Century Gothic" w:cs="Arial"/>
          <w:sz w:val="18"/>
          <w:szCs w:val="18"/>
          <w:lang w:eastAsia="en-US"/>
        </w:rPr>
        <w:t>y</w:t>
      </w:r>
      <w:proofErr w:type="gramEnd"/>
      <w:r w:rsidRPr="004470DB">
        <w:rPr>
          <w:rFonts w:ascii="Century Gothic" w:hAnsi="Century Gothic" w:cs="Arial"/>
          <w:sz w:val="18"/>
          <w:szCs w:val="18"/>
          <w:lang w:eastAsia="en-US"/>
        </w:rPr>
        <w:t xml:space="preserve"> por consiguiente, incluyó en cada uno de los precios unitarios los costos y estándares del mercado, además analizó los costos indirectos de acuerdo con el contenido del A.U.</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u w:val="single"/>
          <w:lang w:eastAsia="en-US"/>
        </w:rPr>
        <w:t xml:space="preserve">La oferta económica será presentada también en </w:t>
      </w:r>
      <w:r w:rsidRPr="004470DB">
        <w:rPr>
          <w:rFonts w:ascii="Century Gothic" w:hAnsi="Century Gothic" w:cs="Arial"/>
          <w:b/>
          <w:sz w:val="18"/>
          <w:szCs w:val="18"/>
          <w:u w:val="single"/>
          <w:lang w:eastAsia="en-US"/>
        </w:rPr>
        <w:t>CD</w:t>
      </w:r>
      <w:r w:rsidRPr="004470DB">
        <w:rPr>
          <w:rFonts w:ascii="Century Gothic" w:hAnsi="Century Gothic" w:cs="Arial"/>
          <w:sz w:val="18"/>
          <w:szCs w:val="18"/>
          <w:u w:val="single"/>
          <w:lang w:eastAsia="en-US"/>
        </w:rPr>
        <w:t xml:space="preserve"> calculada en formato Excel</w:t>
      </w:r>
      <w:r w:rsidRPr="004470DB">
        <w:rPr>
          <w:rFonts w:ascii="Century Gothic" w:hAnsi="Century Gothic" w:cs="Arial"/>
          <w:sz w:val="18"/>
          <w:szCs w:val="18"/>
          <w:lang w:eastAsia="en-US"/>
        </w:rPr>
        <w:t xml:space="preserve">. </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lastRenderedPageBreak/>
        <w:t>De presentarse discrepancias en la información contenida en el Anexo de oferta económica impresa y la Propuesta Económica ofertada en Excel, primará la información contenida en el archivo impreso.</w:t>
      </w:r>
    </w:p>
    <w:p w:rsidR="00EB35E0" w:rsidRPr="004470DB" w:rsidRDefault="00EB35E0" w:rsidP="00EB35E0">
      <w:pPr>
        <w:tabs>
          <w:tab w:val="left" w:pos="284"/>
        </w:tabs>
        <w:spacing w:line="240" w:lineRule="atLeast"/>
        <w:jc w:val="both"/>
        <w:rPr>
          <w:rFonts w:ascii="Century Gothic" w:hAnsi="Century Gothic" w:cs="Tahoma"/>
          <w:b/>
          <w:sz w:val="18"/>
          <w:szCs w:val="18"/>
        </w:rPr>
      </w:pP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r w:rsidRPr="004470DB">
        <w:rPr>
          <w:rFonts w:ascii="Century Gothic" w:hAnsi="Century Gothic" w:cs="Arial"/>
          <w:sz w:val="18"/>
          <w:szCs w:val="18"/>
          <w:lang w:eastAsia="en-US"/>
        </w:rPr>
        <w:t>Serán de exclusiva responsabilidad de los proponentes los errores u omisiones en que incurran al indicar los valores totales en la propuesta, debiendo asumir los mayores Costos y/o pérdidas que se deriven de dichos errores u omisiones.</w:t>
      </w:r>
    </w:p>
    <w:p w:rsidR="00EB35E0" w:rsidRPr="004470DB" w:rsidRDefault="00EB35E0" w:rsidP="00EB35E0">
      <w:pPr>
        <w:pStyle w:val="Textoindependiente2"/>
        <w:tabs>
          <w:tab w:val="left" w:pos="284"/>
        </w:tabs>
        <w:spacing w:line="240" w:lineRule="atLeast"/>
        <w:rPr>
          <w:rFonts w:ascii="Century Gothic" w:hAnsi="Century Gothic" w:cs="Arial"/>
          <w:sz w:val="18"/>
          <w:szCs w:val="18"/>
          <w:lang w:eastAsia="en-US"/>
        </w:rPr>
      </w:pP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La calificación se efectuará a la propuesta que cumplan todos los requisitos de orden jurídico, financiero y técnico, teniendo en cuenta el siguiente factor:</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b/>
          <w:spacing w:val="-3"/>
          <w:sz w:val="18"/>
          <w:szCs w:val="18"/>
        </w:rPr>
      </w:pPr>
      <w:r w:rsidRPr="004470DB">
        <w:rPr>
          <w:rFonts w:ascii="Century Gothic" w:hAnsi="Century Gothic" w:cs="Arial"/>
          <w:b/>
          <w:spacing w:val="-3"/>
          <w:sz w:val="18"/>
          <w:szCs w:val="18"/>
        </w:rPr>
        <w:t>Factor De Evaluación</w:t>
      </w:r>
      <w:r w:rsidRPr="004470DB">
        <w:rPr>
          <w:rFonts w:ascii="Century Gothic" w:hAnsi="Century Gothic" w:cs="Arial"/>
          <w:b/>
          <w:spacing w:val="-3"/>
          <w:sz w:val="18"/>
          <w:szCs w:val="18"/>
        </w:rPr>
        <w:tab/>
      </w:r>
      <w:r w:rsidRPr="004470DB">
        <w:rPr>
          <w:rFonts w:ascii="Century Gothic" w:hAnsi="Century Gothic" w:cs="Arial"/>
          <w:b/>
          <w:spacing w:val="-3"/>
          <w:sz w:val="18"/>
          <w:szCs w:val="18"/>
        </w:rPr>
        <w:tab/>
        <w:t xml:space="preserve">                    Puntaje Máximo</w:t>
      </w:r>
    </w:p>
    <w:p w:rsidR="00EB35E0" w:rsidRPr="004470DB" w:rsidRDefault="00EB35E0" w:rsidP="00EB35E0">
      <w:pPr>
        <w:tabs>
          <w:tab w:val="left" w:pos="284"/>
        </w:tabs>
        <w:spacing w:line="240" w:lineRule="atLeast"/>
        <w:jc w:val="both"/>
        <w:rPr>
          <w:rFonts w:ascii="Century Gothic" w:hAnsi="Century Gothic" w:cs="Arial"/>
          <w:spacing w:val="-3"/>
          <w:sz w:val="18"/>
          <w:szCs w:val="18"/>
        </w:rPr>
      </w:pPr>
    </w:p>
    <w:p w:rsidR="00EB35E0" w:rsidRPr="004470DB" w:rsidRDefault="00EB35E0" w:rsidP="00EB35E0">
      <w:pPr>
        <w:tabs>
          <w:tab w:val="left" w:pos="284"/>
        </w:tabs>
        <w:spacing w:line="240" w:lineRule="atLeast"/>
        <w:jc w:val="both"/>
        <w:rPr>
          <w:rFonts w:ascii="Century Gothic" w:hAnsi="Century Gothic" w:cs="Arial"/>
          <w:spacing w:val="-3"/>
          <w:sz w:val="18"/>
          <w:szCs w:val="18"/>
        </w:rPr>
      </w:pPr>
      <w:r w:rsidRPr="004470DB">
        <w:rPr>
          <w:rFonts w:ascii="Century Gothic" w:hAnsi="Century Gothic" w:cs="Arial"/>
          <w:spacing w:val="-3"/>
          <w:sz w:val="18"/>
          <w:szCs w:val="18"/>
        </w:rPr>
        <w:t xml:space="preserve"> COSTO AU                                                         100 puntos</w:t>
      </w:r>
    </w:p>
    <w:p w:rsidR="00EB35E0" w:rsidRPr="004470DB" w:rsidRDefault="00EB35E0" w:rsidP="00EB35E0">
      <w:pPr>
        <w:tabs>
          <w:tab w:val="left" w:pos="284"/>
        </w:tabs>
        <w:spacing w:line="240" w:lineRule="atLeast"/>
        <w:jc w:val="both"/>
        <w:rPr>
          <w:rFonts w:ascii="Century Gothic" w:hAnsi="Century Gothic" w:cs="Arial"/>
          <w:spacing w:val="-3"/>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 xml:space="preserve">En el momento de la evaluación de las ofertas económicas, se revisará y determinará si existen errores u omisiones en los precios de las propuestas, caso en el cual la Dirección Administrativa verificará las operaciones aritméticas de los componentes de los valores, y en caso de presentarse algún error, se procederá a su corrección y para efectos de la aplicación de la calificación, se tendrá en cuenta el valor corregido. </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 xml:space="preserve">El ofrecimiento más favorable es aquel que teniendo en cuenta el cumplimiento de todos los requisitos solicitados en los Términos, las características y especificaciones técnicos definidas, la calidad de los elementos, la experiencia en su utilización, resulte </w:t>
      </w:r>
      <w:r w:rsidR="00C00520" w:rsidRPr="004470DB">
        <w:rPr>
          <w:rFonts w:ascii="Century Gothic" w:hAnsi="Century Gothic" w:cs="Arial"/>
          <w:sz w:val="18"/>
          <w:szCs w:val="18"/>
        </w:rPr>
        <w:t>ser el</w:t>
      </w:r>
      <w:r w:rsidRPr="004470DB">
        <w:rPr>
          <w:rFonts w:ascii="Century Gothic" w:hAnsi="Century Gothic" w:cs="Arial"/>
          <w:sz w:val="18"/>
          <w:szCs w:val="18"/>
        </w:rPr>
        <w:t xml:space="preserve"> más beneficioso para la empresa, sin que la favorabilidad lo constituyan factores diferentes a los aquí establecidos.</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962CA3" w:rsidRDefault="00EB35E0" w:rsidP="00962CA3">
      <w:pPr>
        <w:pStyle w:val="Prrafodelista"/>
        <w:numPr>
          <w:ilvl w:val="0"/>
          <w:numId w:val="22"/>
        </w:numPr>
        <w:autoSpaceDE w:val="0"/>
        <w:autoSpaceDN w:val="0"/>
        <w:adjustRightInd w:val="0"/>
        <w:spacing w:line="240" w:lineRule="atLeast"/>
        <w:jc w:val="both"/>
        <w:rPr>
          <w:rFonts w:ascii="Century Gothic" w:hAnsi="Century Gothic" w:cs="Arial"/>
          <w:b/>
          <w:sz w:val="18"/>
          <w:szCs w:val="18"/>
        </w:rPr>
      </w:pPr>
      <w:r w:rsidRPr="00962CA3">
        <w:rPr>
          <w:rFonts w:ascii="Century Gothic" w:hAnsi="Century Gothic" w:cs="Arial"/>
          <w:b/>
          <w:sz w:val="18"/>
          <w:szCs w:val="18"/>
        </w:rPr>
        <w:t xml:space="preserve">IMPUESTOS, TASAS Y CONTRIBUCIONES </w:t>
      </w: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 xml:space="preserve">  </w:t>
      </w: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ambientales, que afecten el contrato y las actividades que de él se deriven.</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962CA3" w:rsidRDefault="00EB35E0" w:rsidP="00962CA3">
      <w:pPr>
        <w:pStyle w:val="Prrafodelista"/>
        <w:numPr>
          <w:ilvl w:val="0"/>
          <w:numId w:val="22"/>
        </w:numPr>
        <w:autoSpaceDE w:val="0"/>
        <w:autoSpaceDN w:val="0"/>
        <w:adjustRightInd w:val="0"/>
        <w:spacing w:line="240" w:lineRule="atLeast"/>
        <w:jc w:val="both"/>
        <w:rPr>
          <w:rFonts w:ascii="Century Gothic" w:hAnsi="Century Gothic" w:cs="Arial"/>
          <w:sz w:val="18"/>
          <w:szCs w:val="18"/>
        </w:rPr>
      </w:pPr>
      <w:r w:rsidRPr="00962CA3">
        <w:rPr>
          <w:rFonts w:ascii="Century Gothic" w:hAnsi="Century Gothic" w:cs="Arial"/>
          <w:b/>
          <w:sz w:val="18"/>
          <w:szCs w:val="18"/>
        </w:rPr>
        <w:t>REGLAS DE</w:t>
      </w:r>
      <w:r w:rsidRPr="00962CA3">
        <w:rPr>
          <w:rFonts w:ascii="Century Gothic" w:hAnsi="Century Gothic" w:cs="Arial"/>
          <w:sz w:val="18"/>
          <w:szCs w:val="18"/>
        </w:rPr>
        <w:t xml:space="preserve"> </w:t>
      </w:r>
      <w:r w:rsidRPr="00962CA3">
        <w:rPr>
          <w:rFonts w:ascii="Century Gothic" w:hAnsi="Century Gothic" w:cs="Arial"/>
          <w:b/>
          <w:sz w:val="18"/>
          <w:szCs w:val="18"/>
        </w:rPr>
        <w:t>SUBSANABILIDAD</w:t>
      </w:r>
    </w:p>
    <w:p w:rsidR="00EB35E0" w:rsidRPr="004470DB" w:rsidRDefault="00EB35E0" w:rsidP="00EB35E0">
      <w:pPr>
        <w:autoSpaceDE w:val="0"/>
        <w:autoSpaceDN w:val="0"/>
        <w:adjustRightInd w:val="0"/>
        <w:spacing w:line="240" w:lineRule="atLeast"/>
        <w:ind w:left="720"/>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 xml:space="preserve">En todo proceso de selección de contratistas primará lo sustancial sobre lo formal. En </w:t>
      </w:r>
      <w:proofErr w:type="gramStart"/>
      <w:r w:rsidRPr="004470DB">
        <w:rPr>
          <w:rFonts w:ascii="Century Gothic" w:hAnsi="Century Gothic" w:cs="Arial"/>
          <w:sz w:val="18"/>
          <w:szCs w:val="18"/>
        </w:rPr>
        <w:t>consecuencia</w:t>
      </w:r>
      <w:proofErr w:type="gramEnd"/>
      <w:r w:rsidRPr="004470DB">
        <w:rPr>
          <w:rFonts w:ascii="Century Gothic" w:hAnsi="Century Gothic" w:cs="Arial"/>
          <w:sz w:val="18"/>
          <w:szCs w:val="18"/>
        </w:rPr>
        <w:t xml:space="preserve"> no se rechazará una propuesta por la ausencia de requisitos o la falta de documentos que verifiquen las condiciones del proponente o soporten el contenido de la oferta, y que no constituyan los factores de escogencia, de conformidad con lo previsto en los numerales 2, 3 y 4 del artículo 5 de la Ley 1150 de 2007.</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r w:rsidRPr="004470DB">
        <w:rPr>
          <w:rFonts w:ascii="Century Gothic" w:hAnsi="Century Gothic" w:cs="Arial"/>
          <w:sz w:val="18"/>
          <w:szCs w:val="18"/>
        </w:rPr>
        <w:t>Se podrán subsanar requisitos hasta antes del vencimiento del término para hacer observaciones al informe de evaluación. En caso de que se haya requerido a un oferente para subsanar requisitos y él resultare calificado con el mayor puntaje y no subsanare los requisitos se adjudicará el contrato al oferente calificado en segundo lugar que haya llenado la totalidad de requisitos, y así sucesivamente.</w:t>
      </w: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EB35E0">
      <w:pPr>
        <w:tabs>
          <w:tab w:val="left" w:pos="284"/>
        </w:tabs>
        <w:spacing w:line="240" w:lineRule="atLeast"/>
        <w:jc w:val="both"/>
        <w:rPr>
          <w:rFonts w:ascii="Century Gothic" w:hAnsi="Century Gothic" w:cs="Arial"/>
          <w:sz w:val="18"/>
          <w:szCs w:val="18"/>
        </w:rPr>
      </w:pPr>
    </w:p>
    <w:p w:rsidR="00EB35E0" w:rsidRPr="004470DB" w:rsidRDefault="00EB35E0" w:rsidP="00962CA3">
      <w:pPr>
        <w:widowControl w:val="0"/>
        <w:numPr>
          <w:ilvl w:val="0"/>
          <w:numId w:val="22"/>
        </w:numPr>
        <w:spacing w:line="240" w:lineRule="atLeast"/>
        <w:jc w:val="both"/>
        <w:rPr>
          <w:rFonts w:ascii="Century Gothic" w:hAnsi="Century Gothic" w:cs="Tahoma"/>
          <w:b/>
          <w:sz w:val="18"/>
          <w:szCs w:val="18"/>
        </w:rPr>
      </w:pPr>
      <w:r w:rsidRPr="004470DB">
        <w:rPr>
          <w:rFonts w:ascii="Century Gothic" w:hAnsi="Century Gothic" w:cs="Tahoma"/>
          <w:b/>
          <w:sz w:val="18"/>
          <w:szCs w:val="18"/>
        </w:rPr>
        <w:t>PLAZO PARA EVALUACIÓN DE LAS PROPUESTAS Y PERÍODO DE OBSERVACIONES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Realizada la evaluación de las propuestas, METROSALUD publicará el informe preliminar de evaluación en la página web el día y la hora fijada en cronograma del proceso de selección, a fin de que sea revisada por cada uno de los proponentes.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Dicha evaluación preliminar podrá ser objeto de observación por parte de los proponentes, las cuales deberán ser formuladas por escrito y radicadas en el Centro Administración Documental ubicado en la carrera 50 No 44-27, piso 1, en el plazo descrito en el cronograma.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Las observaciones que llegaren a ser presentadas por fuera de este término, se consideran extemporáneas, motivo por el cual Metrosalud no está en la obligación de responderlas en atención a que los términos en el proceso de selección son perentorios y preclusivos. </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Metrosalud publicará las observaciones que hayan presentado los oferentes respecto al informe de evaluación, de modo que cada uno de ellos pueda ejercer el derecho de defensa y contradicción si acaso su oferta hubiere sido objetada por otro u otros proponentes, sobre lo cual podrá pronunciarse en el mismo período de puesta en conocimiento del informe.</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Las respuestas a las observaciones formuladas, así como los descargos o aclaraciones presentadas por los proponentes objetados, serán publicados en la página web de Metrosalud.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lastRenderedPageBreak/>
        <w:t>Seguidamente, publicará el informe definitivo de evaluación, contra el cual, no procederá observación alguna por los proponentes.</w:t>
      </w:r>
    </w:p>
    <w:p w:rsidR="00EB35E0" w:rsidRPr="004470DB" w:rsidRDefault="00EB35E0" w:rsidP="00EB35E0">
      <w:pPr>
        <w:widowControl w:val="0"/>
        <w:spacing w:line="240" w:lineRule="atLeast"/>
        <w:ind w:left="720"/>
        <w:jc w:val="both"/>
        <w:rPr>
          <w:rFonts w:ascii="Century Gothic" w:hAnsi="Century Gothic" w:cs="Tahoma"/>
          <w:b/>
          <w:sz w:val="18"/>
          <w:szCs w:val="18"/>
        </w:rPr>
      </w:pPr>
    </w:p>
    <w:p w:rsidR="00EB35E0" w:rsidRPr="004470DB" w:rsidRDefault="00EB35E0" w:rsidP="00EB35E0">
      <w:pPr>
        <w:widowControl w:val="0"/>
        <w:spacing w:line="240" w:lineRule="atLeast"/>
        <w:ind w:left="720"/>
        <w:jc w:val="both"/>
        <w:rPr>
          <w:rFonts w:ascii="Century Gothic" w:hAnsi="Century Gothic" w:cs="Tahoma"/>
          <w:b/>
          <w:sz w:val="18"/>
          <w:szCs w:val="18"/>
        </w:rPr>
      </w:pPr>
    </w:p>
    <w:p w:rsidR="00EB35E0" w:rsidRPr="00962CA3" w:rsidRDefault="00EB35E0" w:rsidP="00962CA3">
      <w:pPr>
        <w:pStyle w:val="Prrafodelista"/>
        <w:widowControl w:val="0"/>
        <w:numPr>
          <w:ilvl w:val="0"/>
          <w:numId w:val="41"/>
        </w:numPr>
        <w:spacing w:line="240" w:lineRule="atLeast"/>
        <w:jc w:val="both"/>
        <w:rPr>
          <w:rFonts w:ascii="Century Gothic" w:hAnsi="Century Gothic" w:cs="Tahoma"/>
          <w:b/>
          <w:sz w:val="18"/>
          <w:szCs w:val="18"/>
        </w:rPr>
      </w:pPr>
      <w:r w:rsidRPr="00962CA3">
        <w:rPr>
          <w:rFonts w:ascii="Century Gothic" w:hAnsi="Century Gothic" w:cs="Tahoma"/>
          <w:b/>
          <w:sz w:val="18"/>
          <w:szCs w:val="18"/>
        </w:rPr>
        <w:t>OFERTA CON VALOR ARTIFICIALMENTE BAJO</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Cuando de conformidad con la información a su alcance, la Entidad estime que el valor de una oferta resulta artificialmente bajo, requerirá al oferente para que explique las razones que sustenten el valor por el ofertado. Analizadas las explicaciones, el Comité de Recomendación y Adjudicación, recomendara el rechazo o la continuidad de la oferta en el proceso, explicando sus razones.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Procederá la recomendación de continuidad de la oferta en el proceso de selección, cuando el valor de la misma responde a circunstancias objetivas del proponente y su oferta, que no ponen en riesgo el proceso, ni el cumplimiento de las obligaciones contractuales en caso que se adjudique el contrato al proponente. </w:t>
      </w:r>
    </w:p>
    <w:p w:rsidR="00620C37" w:rsidRPr="004470DB" w:rsidRDefault="00620C37" w:rsidP="00EB35E0">
      <w:pPr>
        <w:pStyle w:val="Prrafodelista"/>
        <w:spacing w:line="240" w:lineRule="atLeast"/>
        <w:ind w:left="0"/>
        <w:rPr>
          <w:rFonts w:ascii="Century Gothic" w:hAnsi="Century Gothic" w:cs="Tahoma"/>
          <w:sz w:val="18"/>
          <w:szCs w:val="18"/>
        </w:rPr>
      </w:pPr>
    </w:p>
    <w:p w:rsidR="00620C37" w:rsidRPr="004470DB" w:rsidRDefault="00620C37" w:rsidP="00EB35E0">
      <w:pPr>
        <w:pStyle w:val="Prrafodelista"/>
        <w:spacing w:line="240" w:lineRule="atLeast"/>
        <w:ind w:left="0"/>
        <w:rPr>
          <w:rFonts w:ascii="Century Gothic" w:hAnsi="Century Gothic" w:cs="Tahoma"/>
          <w:sz w:val="18"/>
          <w:szCs w:val="18"/>
        </w:rPr>
      </w:pPr>
    </w:p>
    <w:p w:rsidR="00EB35E0" w:rsidRPr="004470DB" w:rsidRDefault="00EB35E0" w:rsidP="00962CA3">
      <w:pPr>
        <w:widowControl w:val="0"/>
        <w:numPr>
          <w:ilvl w:val="0"/>
          <w:numId w:val="41"/>
        </w:numPr>
        <w:spacing w:line="240" w:lineRule="atLeast"/>
        <w:jc w:val="both"/>
        <w:rPr>
          <w:rFonts w:ascii="Century Gothic" w:hAnsi="Century Gothic" w:cs="Tahoma"/>
          <w:b/>
          <w:sz w:val="18"/>
          <w:szCs w:val="18"/>
        </w:rPr>
      </w:pPr>
      <w:r w:rsidRPr="004470DB">
        <w:rPr>
          <w:rFonts w:ascii="Century Gothic" w:hAnsi="Century Gothic" w:cs="Tahoma"/>
          <w:b/>
          <w:sz w:val="18"/>
          <w:szCs w:val="18"/>
        </w:rPr>
        <w:t>ADJUDICACIÓN DEL CONTRATO</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La adjudicación se hará al proponente cuya propuesta haya cumplido con los requisitos jurídicos, financieros y técnicos, y represente la propuesta más favorable para la empresa en condiciones de calidad y precio.</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La adjudicación del contrato se hará por el Gerente de la E.S.E METROSALUD mediante resolución motivada, la cual se </w:t>
      </w:r>
      <w:proofErr w:type="gramStart"/>
      <w:r w:rsidRPr="004470DB">
        <w:rPr>
          <w:rFonts w:ascii="Century Gothic" w:hAnsi="Century Gothic" w:cs="Tahoma"/>
          <w:sz w:val="18"/>
          <w:szCs w:val="18"/>
        </w:rPr>
        <w:t>notificara</w:t>
      </w:r>
      <w:proofErr w:type="gramEnd"/>
      <w:r w:rsidRPr="004470DB">
        <w:rPr>
          <w:rFonts w:ascii="Century Gothic" w:hAnsi="Century Gothic" w:cs="Tahoma"/>
          <w:sz w:val="18"/>
          <w:szCs w:val="18"/>
        </w:rPr>
        <w:t xml:space="preserve"> personalmente al proponente favorecido y se comunicará a los no favorecidos a través de la página.</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 xml:space="preserve">El acto de adjudicación obliga a la E.S.E METROSALUD y al adjudicatario, siendo de carácter irrevocable. No obstante, si dentro del plazo comprendido entre la adjudicación y la suscripción del contrato, sobreviene una inhabilidad o incompatibilidad, o si se demuestra que el acto se obtuvo por métodos ilegales, éste podrá ser revocado, evento en el cual, Metrosalud podrá dar aplicación a lo previsto en el inciso final del numeral 12 del Artículo 30 de la Ley 80 de 1993. </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r w:rsidRPr="004470DB">
        <w:rPr>
          <w:rFonts w:ascii="Century Gothic" w:hAnsi="Century Gothic" w:cs="Tahoma"/>
          <w:sz w:val="18"/>
          <w:szCs w:val="18"/>
        </w:rPr>
        <w:t>Si el adjudicatario no suscribe el contrato dentro del plazo otorgado, la E.S.E METROSALUD podrá mediante resolución motivada, adjudicar el contrato al Proponente calificado en segundo lugar, siempre que su propuesta sea también favorable a la ESE METROSALUD y esté ajustada a los términos de referencia.</w:t>
      </w: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EB35E0">
      <w:pPr>
        <w:pStyle w:val="Textoindependiente2"/>
        <w:spacing w:line="240" w:lineRule="atLeast"/>
        <w:rPr>
          <w:rFonts w:ascii="Century Gothic" w:hAnsi="Century Gothic" w:cs="Tahoma"/>
          <w:sz w:val="18"/>
          <w:szCs w:val="18"/>
        </w:rPr>
      </w:pPr>
    </w:p>
    <w:p w:rsidR="00EB35E0" w:rsidRPr="004470DB" w:rsidRDefault="00EB35E0" w:rsidP="00962CA3">
      <w:pPr>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MECANISMOS DE COBERTURA DEL RIESGO A SOLICITAR DE ACUERDO CON LA NATURALEZA DEL OBJETO CONTRACTUAL</w:t>
      </w:r>
    </w:p>
    <w:p w:rsidR="00EB35E0" w:rsidRPr="004470DB" w:rsidRDefault="00EB35E0" w:rsidP="00EB35E0">
      <w:pPr>
        <w:autoSpaceDE w:val="0"/>
        <w:autoSpaceDN w:val="0"/>
        <w:adjustRightInd w:val="0"/>
        <w:spacing w:line="240" w:lineRule="atLeast"/>
        <w:jc w:val="both"/>
        <w:rPr>
          <w:rFonts w:ascii="Century Gothic" w:hAnsi="Century Gothic" w:cs="Tahoma"/>
          <w:b/>
          <w:sz w:val="18"/>
          <w:szCs w:val="18"/>
        </w:rPr>
      </w:pPr>
    </w:p>
    <w:p w:rsidR="00EB35E0" w:rsidRPr="004470DB" w:rsidRDefault="00EB35E0" w:rsidP="00EB35E0">
      <w:pPr>
        <w:spacing w:line="240" w:lineRule="atLeast"/>
        <w:jc w:val="both"/>
        <w:rPr>
          <w:rFonts w:ascii="Century Gothic" w:hAnsi="Century Gothic"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985"/>
        <w:gridCol w:w="1516"/>
        <w:gridCol w:w="1247"/>
        <w:gridCol w:w="1256"/>
        <w:gridCol w:w="1114"/>
        <w:gridCol w:w="1725"/>
      </w:tblGrid>
      <w:tr w:rsidR="00EB35E0" w:rsidRPr="004470DB" w:rsidTr="001119B9">
        <w:trPr>
          <w:tblHeader/>
        </w:trPr>
        <w:tc>
          <w:tcPr>
            <w:tcW w:w="1211" w:type="dxa"/>
            <w:shd w:val="clear" w:color="auto" w:fill="auto"/>
          </w:tcPr>
          <w:p w:rsidR="00EB35E0" w:rsidRPr="00962CA3" w:rsidRDefault="00EB35E0" w:rsidP="001119B9">
            <w:pPr>
              <w:spacing w:line="240" w:lineRule="atLeast"/>
              <w:jc w:val="both"/>
              <w:rPr>
                <w:rFonts w:ascii="Century Gothic" w:hAnsi="Century Gothic" w:cs="Tahoma"/>
                <w:b/>
                <w:sz w:val="16"/>
                <w:szCs w:val="18"/>
              </w:rPr>
            </w:pPr>
            <w:r w:rsidRPr="00962CA3">
              <w:rPr>
                <w:rFonts w:ascii="Century Gothic" w:hAnsi="Century Gothic" w:cs="Tahoma"/>
                <w:b/>
                <w:sz w:val="16"/>
                <w:szCs w:val="18"/>
              </w:rPr>
              <w:t>MECANISMO DE COBERTURA</w:t>
            </w:r>
          </w:p>
        </w:tc>
        <w:tc>
          <w:tcPr>
            <w:tcW w:w="985" w:type="dxa"/>
            <w:shd w:val="clear" w:color="auto" w:fill="auto"/>
          </w:tcPr>
          <w:p w:rsidR="00EB35E0" w:rsidRPr="00962CA3" w:rsidRDefault="00EB35E0" w:rsidP="001119B9">
            <w:pPr>
              <w:spacing w:line="240" w:lineRule="atLeast"/>
              <w:jc w:val="both"/>
              <w:rPr>
                <w:rFonts w:ascii="Century Gothic" w:hAnsi="Century Gothic" w:cs="Tahoma"/>
                <w:b/>
                <w:sz w:val="16"/>
                <w:szCs w:val="18"/>
              </w:rPr>
            </w:pPr>
            <w:r w:rsidRPr="00962CA3">
              <w:rPr>
                <w:rFonts w:ascii="Century Gothic" w:hAnsi="Century Gothic" w:cs="Tahoma"/>
                <w:b/>
                <w:sz w:val="16"/>
                <w:szCs w:val="18"/>
              </w:rPr>
              <w:t>CLASE DE RIESGO</w:t>
            </w:r>
          </w:p>
        </w:tc>
        <w:tc>
          <w:tcPr>
            <w:tcW w:w="1516" w:type="dxa"/>
            <w:shd w:val="clear" w:color="auto" w:fill="auto"/>
          </w:tcPr>
          <w:p w:rsidR="00EB35E0" w:rsidRPr="00962CA3" w:rsidRDefault="00EB35E0" w:rsidP="001119B9">
            <w:pPr>
              <w:spacing w:line="240" w:lineRule="atLeast"/>
              <w:jc w:val="both"/>
              <w:rPr>
                <w:rFonts w:ascii="Century Gothic" w:hAnsi="Century Gothic" w:cs="Tahoma"/>
                <w:b/>
                <w:sz w:val="16"/>
                <w:szCs w:val="18"/>
              </w:rPr>
            </w:pPr>
            <w:r w:rsidRPr="00962CA3">
              <w:rPr>
                <w:rFonts w:ascii="Century Gothic" w:hAnsi="Century Gothic" w:cs="Tahoma"/>
                <w:b/>
                <w:sz w:val="16"/>
                <w:szCs w:val="18"/>
              </w:rPr>
              <w:t>TIPIFICACIÓN DE LOS</w:t>
            </w:r>
          </w:p>
          <w:p w:rsidR="00EB35E0" w:rsidRPr="00962CA3" w:rsidRDefault="00EB35E0" w:rsidP="001119B9">
            <w:pPr>
              <w:spacing w:line="240" w:lineRule="atLeast"/>
              <w:jc w:val="both"/>
              <w:rPr>
                <w:rFonts w:ascii="Century Gothic" w:hAnsi="Century Gothic" w:cs="Tahoma"/>
                <w:b/>
                <w:sz w:val="16"/>
                <w:szCs w:val="18"/>
                <w:highlight w:val="cyan"/>
              </w:rPr>
            </w:pPr>
            <w:r w:rsidRPr="00962CA3">
              <w:rPr>
                <w:rFonts w:ascii="Century Gothic" w:hAnsi="Century Gothic" w:cs="Tahoma"/>
                <w:b/>
                <w:sz w:val="16"/>
                <w:szCs w:val="18"/>
              </w:rPr>
              <w:t>RIESGOS</w:t>
            </w:r>
          </w:p>
        </w:tc>
        <w:tc>
          <w:tcPr>
            <w:tcW w:w="1247" w:type="dxa"/>
            <w:shd w:val="clear" w:color="auto" w:fill="auto"/>
          </w:tcPr>
          <w:p w:rsidR="00EB35E0" w:rsidRPr="00962CA3" w:rsidRDefault="00EB35E0" w:rsidP="001119B9">
            <w:pPr>
              <w:spacing w:line="240" w:lineRule="atLeast"/>
              <w:jc w:val="both"/>
              <w:rPr>
                <w:rFonts w:ascii="Century Gothic" w:hAnsi="Century Gothic" w:cs="Tahoma"/>
                <w:b/>
                <w:sz w:val="16"/>
                <w:szCs w:val="18"/>
              </w:rPr>
            </w:pPr>
            <w:r w:rsidRPr="00962CA3">
              <w:rPr>
                <w:rFonts w:ascii="Century Gothic" w:hAnsi="Century Gothic" w:cs="Tahoma"/>
                <w:b/>
                <w:sz w:val="16"/>
                <w:szCs w:val="18"/>
              </w:rPr>
              <w:t>ESTIMACIÓN DEL</w:t>
            </w:r>
          </w:p>
          <w:p w:rsidR="00EB35E0" w:rsidRPr="00962CA3" w:rsidRDefault="00EB35E0" w:rsidP="001119B9">
            <w:pPr>
              <w:spacing w:line="240" w:lineRule="atLeast"/>
              <w:jc w:val="both"/>
              <w:rPr>
                <w:rFonts w:ascii="Century Gothic" w:hAnsi="Century Gothic" w:cs="Tahoma"/>
                <w:b/>
                <w:sz w:val="16"/>
                <w:szCs w:val="18"/>
                <w:highlight w:val="cyan"/>
              </w:rPr>
            </w:pPr>
            <w:r w:rsidRPr="00962CA3">
              <w:rPr>
                <w:rFonts w:ascii="Century Gothic" w:hAnsi="Century Gothic" w:cs="Tahoma"/>
                <w:b/>
                <w:sz w:val="16"/>
                <w:szCs w:val="18"/>
              </w:rPr>
              <w:t>RIESGO</w:t>
            </w:r>
          </w:p>
        </w:tc>
        <w:tc>
          <w:tcPr>
            <w:tcW w:w="1256" w:type="dxa"/>
            <w:shd w:val="clear" w:color="auto" w:fill="auto"/>
          </w:tcPr>
          <w:p w:rsidR="00EB35E0" w:rsidRPr="00962CA3" w:rsidRDefault="00EB35E0" w:rsidP="001119B9">
            <w:pPr>
              <w:spacing w:line="240" w:lineRule="atLeast"/>
              <w:jc w:val="both"/>
              <w:rPr>
                <w:rFonts w:ascii="Century Gothic" w:hAnsi="Century Gothic" w:cs="Tahoma"/>
                <w:b/>
                <w:sz w:val="16"/>
                <w:szCs w:val="18"/>
              </w:rPr>
            </w:pPr>
            <w:r w:rsidRPr="00962CA3">
              <w:rPr>
                <w:rFonts w:ascii="Century Gothic" w:hAnsi="Century Gothic" w:cs="Tahoma"/>
                <w:b/>
                <w:sz w:val="16"/>
                <w:szCs w:val="18"/>
              </w:rPr>
              <w:t>ASIGNACIÓN DEL</w:t>
            </w:r>
          </w:p>
          <w:p w:rsidR="00EB35E0" w:rsidRPr="00962CA3" w:rsidRDefault="00EB35E0" w:rsidP="001119B9">
            <w:pPr>
              <w:spacing w:line="240" w:lineRule="atLeast"/>
              <w:jc w:val="both"/>
              <w:rPr>
                <w:rFonts w:ascii="Century Gothic" w:hAnsi="Century Gothic" w:cs="Tahoma"/>
                <w:b/>
                <w:sz w:val="16"/>
                <w:szCs w:val="18"/>
                <w:highlight w:val="cyan"/>
              </w:rPr>
            </w:pPr>
            <w:r w:rsidRPr="00962CA3">
              <w:rPr>
                <w:rFonts w:ascii="Century Gothic" w:hAnsi="Century Gothic" w:cs="Tahoma"/>
                <w:b/>
                <w:sz w:val="16"/>
                <w:szCs w:val="18"/>
              </w:rPr>
              <w:t>RIESGO</w:t>
            </w:r>
          </w:p>
        </w:tc>
        <w:tc>
          <w:tcPr>
            <w:tcW w:w="1114" w:type="dxa"/>
            <w:shd w:val="clear" w:color="auto" w:fill="auto"/>
          </w:tcPr>
          <w:p w:rsidR="00EB35E0" w:rsidRPr="00962CA3" w:rsidRDefault="00EB35E0" w:rsidP="001119B9">
            <w:pPr>
              <w:spacing w:line="240" w:lineRule="atLeast"/>
              <w:jc w:val="both"/>
              <w:rPr>
                <w:rFonts w:ascii="Century Gothic" w:hAnsi="Century Gothic" w:cs="Tahoma"/>
                <w:b/>
                <w:sz w:val="16"/>
                <w:szCs w:val="18"/>
                <w:highlight w:val="cyan"/>
              </w:rPr>
            </w:pPr>
            <w:r w:rsidRPr="00962CA3">
              <w:rPr>
                <w:rFonts w:ascii="Century Gothic" w:hAnsi="Century Gothic" w:cs="Tahoma"/>
                <w:b/>
                <w:sz w:val="16"/>
                <w:szCs w:val="18"/>
              </w:rPr>
              <w:t>VIGENCIA</w:t>
            </w:r>
          </w:p>
        </w:tc>
        <w:tc>
          <w:tcPr>
            <w:tcW w:w="1725" w:type="dxa"/>
            <w:shd w:val="clear" w:color="auto" w:fill="auto"/>
          </w:tcPr>
          <w:p w:rsidR="00EB35E0" w:rsidRPr="00962CA3" w:rsidRDefault="00EB35E0" w:rsidP="001119B9">
            <w:pPr>
              <w:spacing w:line="240" w:lineRule="atLeast"/>
              <w:jc w:val="both"/>
              <w:rPr>
                <w:rFonts w:ascii="Century Gothic" w:hAnsi="Century Gothic" w:cs="Tahoma"/>
                <w:b/>
                <w:sz w:val="16"/>
                <w:szCs w:val="18"/>
                <w:highlight w:val="cyan"/>
              </w:rPr>
            </w:pPr>
            <w:r w:rsidRPr="00962CA3">
              <w:rPr>
                <w:rFonts w:ascii="Century Gothic" w:hAnsi="Century Gothic" w:cs="Tahoma"/>
                <w:b/>
                <w:sz w:val="16"/>
                <w:szCs w:val="18"/>
              </w:rPr>
              <w:t>JUSTIFICACIÓN COBERTURA / VIGENCIA</w:t>
            </w:r>
          </w:p>
        </w:tc>
      </w:tr>
      <w:tr w:rsidR="00EB35E0" w:rsidRPr="004470DB" w:rsidTr="001119B9">
        <w:tc>
          <w:tcPr>
            <w:tcW w:w="1211"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Garantía Única</w:t>
            </w:r>
          </w:p>
        </w:tc>
        <w:tc>
          <w:tcPr>
            <w:tcW w:w="98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Riesgo jurídico</w:t>
            </w:r>
          </w:p>
        </w:tc>
        <w:tc>
          <w:tcPr>
            <w:tcW w:w="151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Incumplimiento del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contrato</w:t>
            </w:r>
          </w:p>
        </w:tc>
        <w:tc>
          <w:tcPr>
            <w:tcW w:w="1247"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10% del Valor del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Contrato</w:t>
            </w:r>
          </w:p>
        </w:tc>
        <w:tc>
          <w:tcPr>
            <w:tcW w:w="125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Contratista</w:t>
            </w:r>
          </w:p>
        </w:tc>
        <w:tc>
          <w:tcPr>
            <w:tcW w:w="1114"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Vigente por un término igual a la vigencia del contrato y (120) días calendario más.</w:t>
            </w:r>
          </w:p>
        </w:tc>
        <w:tc>
          <w:tcPr>
            <w:tcW w:w="172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Ampara el riesgo de incumplimiento durante la vigencia del contrato y (120) días calendario más. La estimación del riesgo cubre el 10%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del valor del contrato como quiera que se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pretenda el pago parcial o definitivo de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perjuicios que cause a la entidad, en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mismos términos de la Cláusula Penal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Pecuniaria.</w:t>
            </w:r>
          </w:p>
        </w:tc>
      </w:tr>
      <w:tr w:rsidR="00EB35E0" w:rsidRPr="004470DB" w:rsidTr="001119B9">
        <w:tc>
          <w:tcPr>
            <w:tcW w:w="1211"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Garantía Única</w:t>
            </w:r>
          </w:p>
        </w:tc>
        <w:tc>
          <w:tcPr>
            <w:tcW w:w="98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Riesgo operativo </w:t>
            </w:r>
          </w:p>
        </w:tc>
        <w:tc>
          <w:tcPr>
            <w:tcW w:w="151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Calidad del servicio </w:t>
            </w:r>
          </w:p>
        </w:tc>
        <w:tc>
          <w:tcPr>
            <w:tcW w:w="1247"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10% del Valor del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Contrato</w:t>
            </w:r>
          </w:p>
        </w:tc>
        <w:tc>
          <w:tcPr>
            <w:tcW w:w="125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Contratista</w:t>
            </w:r>
          </w:p>
        </w:tc>
        <w:tc>
          <w:tcPr>
            <w:tcW w:w="1114"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Vigente por un término igual a la </w:t>
            </w:r>
            <w:r w:rsidRPr="00962CA3">
              <w:rPr>
                <w:rFonts w:ascii="Century Gothic" w:hAnsi="Century Gothic" w:cs="Tahoma"/>
                <w:sz w:val="16"/>
                <w:szCs w:val="18"/>
              </w:rPr>
              <w:lastRenderedPageBreak/>
              <w:t>vigencia del contrato y (120) días calendario más.</w:t>
            </w:r>
          </w:p>
        </w:tc>
        <w:tc>
          <w:tcPr>
            <w:tcW w:w="172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lastRenderedPageBreak/>
              <w:t xml:space="preserve">Ampara el riesgo de incumplimiento durante la vigencia del contrato y (120) </w:t>
            </w:r>
            <w:r w:rsidRPr="00962CA3">
              <w:rPr>
                <w:rFonts w:ascii="Century Gothic" w:hAnsi="Century Gothic" w:cs="Tahoma"/>
                <w:sz w:val="16"/>
                <w:szCs w:val="18"/>
              </w:rPr>
              <w:lastRenderedPageBreak/>
              <w:t xml:space="preserve">días calendario más. La estimación del riesgo cubre el 10%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del valor del contrato como quiera que se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pretenda el pago parcial o definitivo de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perjuicios que cause a la entidad, en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mismos términos de la Cláusula Penal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Pecuniaria.</w:t>
            </w:r>
          </w:p>
        </w:tc>
      </w:tr>
      <w:tr w:rsidR="00EB35E0" w:rsidRPr="004470DB" w:rsidTr="001119B9">
        <w:tc>
          <w:tcPr>
            <w:tcW w:w="1211"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lastRenderedPageBreak/>
              <w:t>Garantía Única</w:t>
            </w:r>
          </w:p>
        </w:tc>
        <w:tc>
          <w:tcPr>
            <w:tcW w:w="98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Riesgo operativo </w:t>
            </w:r>
          </w:p>
        </w:tc>
        <w:tc>
          <w:tcPr>
            <w:tcW w:w="151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Demandas laborales de los empleados del contratista </w:t>
            </w:r>
          </w:p>
        </w:tc>
        <w:tc>
          <w:tcPr>
            <w:tcW w:w="1247"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5% del valor del contrato </w:t>
            </w:r>
          </w:p>
        </w:tc>
        <w:tc>
          <w:tcPr>
            <w:tcW w:w="1256"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Contratista</w:t>
            </w:r>
          </w:p>
        </w:tc>
        <w:tc>
          <w:tcPr>
            <w:tcW w:w="1114"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Vigente por la vigencia del contrato y tres (3) años mas </w:t>
            </w:r>
          </w:p>
        </w:tc>
        <w:tc>
          <w:tcPr>
            <w:tcW w:w="1725" w:type="dxa"/>
            <w:shd w:val="clear" w:color="auto" w:fill="auto"/>
          </w:tcPr>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Ampara el riesgo de incumplimiento durante la vigencia del contrato y tres (3) años más. La estimación del riesgo cubre el 5%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del valor del contrato como quiera que se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pretenda el pago parcial o definitivo de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perjuicios que cause a la entidad, en los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 xml:space="preserve">mismos términos de la Cláusula Penal </w:t>
            </w:r>
          </w:p>
          <w:p w:rsidR="00EB35E0" w:rsidRPr="00962CA3" w:rsidRDefault="00EB35E0" w:rsidP="001119B9">
            <w:pPr>
              <w:spacing w:line="240" w:lineRule="atLeast"/>
              <w:jc w:val="both"/>
              <w:rPr>
                <w:rFonts w:ascii="Century Gothic" w:hAnsi="Century Gothic" w:cs="Tahoma"/>
                <w:sz w:val="16"/>
                <w:szCs w:val="18"/>
              </w:rPr>
            </w:pPr>
            <w:r w:rsidRPr="00962CA3">
              <w:rPr>
                <w:rFonts w:ascii="Century Gothic" w:hAnsi="Century Gothic" w:cs="Tahoma"/>
                <w:sz w:val="16"/>
                <w:szCs w:val="18"/>
              </w:rPr>
              <w:t>Pecuniaria.</w:t>
            </w:r>
          </w:p>
        </w:tc>
      </w:tr>
    </w:tbl>
    <w:p w:rsidR="00EB35E0" w:rsidRPr="004470DB" w:rsidRDefault="00EB35E0" w:rsidP="00EB35E0">
      <w:pPr>
        <w:autoSpaceDE w:val="0"/>
        <w:autoSpaceDN w:val="0"/>
        <w:adjustRightInd w:val="0"/>
        <w:spacing w:line="240" w:lineRule="atLeast"/>
        <w:jc w:val="both"/>
        <w:rPr>
          <w:rFonts w:ascii="Century Gothic" w:hAnsi="Century Gothic" w:cs="Tahoma"/>
          <w:b/>
          <w:sz w:val="18"/>
          <w:szCs w:val="18"/>
          <w:u w:val="single"/>
        </w:rPr>
      </w:pPr>
    </w:p>
    <w:p w:rsidR="00EB35E0" w:rsidRPr="004470DB" w:rsidRDefault="00EB35E0" w:rsidP="00EB35E0">
      <w:pPr>
        <w:pStyle w:val="Prrafodelista"/>
        <w:spacing w:line="240" w:lineRule="atLeast"/>
        <w:ind w:left="0"/>
        <w:rPr>
          <w:rFonts w:ascii="Century Gothic" w:hAnsi="Century Gothic" w:cs="Arial"/>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u w:val="single"/>
        </w:rPr>
        <w:t>Cumplimiento de las obligaciones surgidas del contrato estatal</w:t>
      </w:r>
      <w:r w:rsidRPr="004470DB">
        <w:rPr>
          <w:rFonts w:ascii="Century Gothic" w:hAnsi="Century Gothic" w:cs="Tahoma"/>
          <w:sz w:val="18"/>
          <w:szCs w:val="18"/>
        </w:rPr>
        <w:t>: Este amparo cubrirá a la entidad estatal contratante de los perjuicios directos derivados del incumplimiento total o parcial de las obligaciones nacidas del contrato, así como de su cumplimiento tardío o de su cumplimiento defectuoso, cuando ellos son imputables al contratista garantizado. Además de esos riesgos, este amparo comprenderá siempre el pago del valor de las multas y de la cláusula penal pecuniaria que se hayan pactado en el contrato garantizado.</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u w:val="single"/>
        </w:rPr>
        <w:t>Calidad del servicio</w:t>
      </w:r>
      <w:r w:rsidRPr="004470DB">
        <w:rPr>
          <w:rFonts w:ascii="Century Gothic" w:hAnsi="Century Gothic" w:cs="Tahoma"/>
          <w:sz w:val="18"/>
          <w:szCs w:val="18"/>
        </w:rPr>
        <w:t xml:space="preserve">: Este amparo cubrirá a la entidad estatal contratante de los perjuicios imputables al contratista garantizado, por un mal servicio, de acuerdo con las especificaciones técnicas establecidas en el contrato.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Para el efecto ser requerirán de las siguientes garantías: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CB7E51">
      <w:pPr>
        <w:numPr>
          <w:ilvl w:val="0"/>
          <w:numId w:val="1"/>
        </w:numPr>
        <w:spacing w:line="240" w:lineRule="atLeast"/>
        <w:jc w:val="both"/>
        <w:rPr>
          <w:rFonts w:ascii="Century Gothic" w:hAnsi="Century Gothic" w:cs="Tahoma"/>
          <w:sz w:val="18"/>
          <w:szCs w:val="18"/>
          <w:u w:val="single"/>
        </w:rPr>
      </w:pPr>
      <w:r w:rsidRPr="004470DB">
        <w:rPr>
          <w:rFonts w:ascii="Century Gothic" w:hAnsi="Century Gothic" w:cs="Tahoma"/>
          <w:b/>
          <w:sz w:val="18"/>
          <w:szCs w:val="18"/>
          <w:u w:val="single"/>
        </w:rPr>
        <w:t>Cumplimiento:</w:t>
      </w:r>
      <w:r w:rsidRPr="004470DB">
        <w:rPr>
          <w:rFonts w:ascii="Century Gothic" w:hAnsi="Century Gothic" w:cs="Tahoma"/>
          <w:sz w:val="18"/>
          <w:szCs w:val="18"/>
          <w:u w:val="single"/>
        </w:rPr>
        <w:t xml:space="preserve"> Por el 10% del valor total del contrato adjudicado y con una vigencia igual al plazo de ejecución del contrato y 120 días más.</w:t>
      </w:r>
    </w:p>
    <w:p w:rsidR="00EB35E0" w:rsidRPr="004470DB" w:rsidRDefault="00EB35E0" w:rsidP="00EB35E0">
      <w:pPr>
        <w:spacing w:line="240" w:lineRule="atLeast"/>
        <w:ind w:left="360"/>
        <w:jc w:val="both"/>
        <w:rPr>
          <w:rFonts w:ascii="Century Gothic" w:hAnsi="Century Gothic" w:cs="Tahoma"/>
          <w:sz w:val="18"/>
          <w:szCs w:val="18"/>
          <w:u w:val="single"/>
        </w:rPr>
      </w:pPr>
    </w:p>
    <w:p w:rsidR="00EB35E0" w:rsidRPr="004470DB" w:rsidRDefault="00EB35E0" w:rsidP="00CB7E51">
      <w:pPr>
        <w:numPr>
          <w:ilvl w:val="0"/>
          <w:numId w:val="1"/>
        </w:numPr>
        <w:spacing w:line="240" w:lineRule="atLeast"/>
        <w:jc w:val="both"/>
        <w:rPr>
          <w:rFonts w:ascii="Century Gothic" w:hAnsi="Century Gothic" w:cs="Tahoma"/>
          <w:sz w:val="18"/>
          <w:szCs w:val="18"/>
          <w:u w:val="single"/>
        </w:rPr>
      </w:pPr>
      <w:r w:rsidRPr="004470DB">
        <w:rPr>
          <w:rFonts w:ascii="Century Gothic" w:hAnsi="Century Gothic" w:cs="Tahoma"/>
          <w:b/>
          <w:sz w:val="18"/>
          <w:szCs w:val="18"/>
          <w:u w:val="single"/>
        </w:rPr>
        <w:t>Calidad:</w:t>
      </w:r>
      <w:r w:rsidRPr="004470DB">
        <w:rPr>
          <w:rFonts w:ascii="Century Gothic" w:hAnsi="Century Gothic" w:cs="Tahoma"/>
          <w:sz w:val="18"/>
          <w:szCs w:val="18"/>
          <w:u w:val="single"/>
        </w:rPr>
        <w:t xml:space="preserve"> Por el 10% del valor total del contrato adjudicado y con una vigencia igual al plazo de ejecución del contrato y 120 días más.</w:t>
      </w:r>
    </w:p>
    <w:p w:rsidR="00EB35E0" w:rsidRPr="004470DB" w:rsidRDefault="00EB35E0" w:rsidP="00EB35E0">
      <w:pPr>
        <w:pStyle w:val="Prrafodelista"/>
        <w:spacing w:line="240" w:lineRule="atLeast"/>
        <w:rPr>
          <w:rFonts w:ascii="Century Gothic" w:hAnsi="Century Gothic" w:cs="Tahoma"/>
          <w:sz w:val="18"/>
          <w:szCs w:val="18"/>
          <w:u w:val="single"/>
        </w:rPr>
      </w:pPr>
    </w:p>
    <w:p w:rsidR="00EB35E0" w:rsidRPr="004470DB" w:rsidRDefault="00EB35E0" w:rsidP="00CB7E51">
      <w:pPr>
        <w:numPr>
          <w:ilvl w:val="0"/>
          <w:numId w:val="1"/>
        </w:numPr>
        <w:spacing w:line="240" w:lineRule="atLeast"/>
        <w:jc w:val="both"/>
        <w:rPr>
          <w:rFonts w:ascii="Century Gothic" w:hAnsi="Century Gothic" w:cs="Tahoma"/>
          <w:sz w:val="18"/>
          <w:szCs w:val="18"/>
          <w:u w:val="single"/>
        </w:rPr>
      </w:pPr>
      <w:r w:rsidRPr="004470DB">
        <w:rPr>
          <w:rFonts w:ascii="Century Gothic" w:hAnsi="Century Gothic" w:cs="Tahoma"/>
          <w:b/>
          <w:sz w:val="18"/>
          <w:szCs w:val="18"/>
          <w:u w:val="single"/>
        </w:rPr>
        <w:t>Salarios y Prestaciones Sociales</w:t>
      </w:r>
      <w:r w:rsidRPr="004470DB">
        <w:rPr>
          <w:rFonts w:ascii="Century Gothic" w:hAnsi="Century Gothic" w:cs="Tahoma"/>
          <w:sz w:val="18"/>
          <w:szCs w:val="18"/>
          <w:u w:val="single"/>
        </w:rPr>
        <w:t>: Por el 10% del valor total del contrato adjudicado y con una vigencia igual al plazo del contrato y 3 años más.</w:t>
      </w:r>
    </w:p>
    <w:p w:rsidR="00EB35E0" w:rsidRPr="004470DB" w:rsidRDefault="00EB35E0" w:rsidP="00EB35E0">
      <w:pPr>
        <w:pStyle w:val="Prrafodelista"/>
        <w:spacing w:line="240" w:lineRule="atLeast"/>
        <w:rPr>
          <w:rFonts w:ascii="Century Gothic" w:hAnsi="Century Gothic" w:cs="Tahoma"/>
          <w:sz w:val="18"/>
          <w:szCs w:val="18"/>
          <w:u w:val="single"/>
        </w:rPr>
      </w:pPr>
    </w:p>
    <w:p w:rsidR="00EB35E0" w:rsidRPr="004470DB" w:rsidRDefault="00EB35E0" w:rsidP="00CB7E51">
      <w:pPr>
        <w:numPr>
          <w:ilvl w:val="0"/>
          <w:numId w:val="1"/>
        </w:numPr>
        <w:spacing w:line="240" w:lineRule="atLeast"/>
        <w:jc w:val="both"/>
        <w:rPr>
          <w:rFonts w:ascii="Century Gothic" w:hAnsi="Century Gothic" w:cs="Tahoma"/>
          <w:sz w:val="18"/>
          <w:szCs w:val="18"/>
          <w:u w:val="single"/>
        </w:rPr>
      </w:pPr>
      <w:r w:rsidRPr="004470DB">
        <w:rPr>
          <w:rFonts w:ascii="Century Gothic" w:hAnsi="Century Gothic" w:cs="Tahoma"/>
          <w:b/>
          <w:sz w:val="18"/>
          <w:szCs w:val="18"/>
          <w:u w:val="single"/>
        </w:rPr>
        <w:t>Responsabilidad civil extracontractual:</w:t>
      </w:r>
      <w:r w:rsidRPr="004470DB">
        <w:rPr>
          <w:rFonts w:ascii="Century Gothic" w:hAnsi="Century Gothic" w:cs="Tahoma"/>
          <w:sz w:val="18"/>
          <w:szCs w:val="18"/>
          <w:u w:val="single"/>
        </w:rPr>
        <w:t xml:space="preserve"> Por el 10% del valor total del contrato adjudicado y con una vigencia igual al plazo de ejecución del contrato y 120 días más</w:t>
      </w:r>
    </w:p>
    <w:p w:rsidR="00EB35E0" w:rsidRPr="004470DB" w:rsidRDefault="00EB35E0" w:rsidP="00EB35E0">
      <w:pPr>
        <w:spacing w:line="240" w:lineRule="atLeast"/>
        <w:jc w:val="both"/>
        <w:rPr>
          <w:rFonts w:ascii="Century Gothic" w:hAnsi="Century Gothic" w:cs="Tahoma"/>
          <w:sz w:val="18"/>
          <w:szCs w:val="18"/>
          <w:lang w:eastAsia="zh-CN"/>
        </w:rPr>
      </w:pPr>
    </w:p>
    <w:p w:rsidR="00EB35E0" w:rsidRDefault="00EB35E0" w:rsidP="00EB35E0">
      <w:pPr>
        <w:spacing w:line="240" w:lineRule="atLeast"/>
        <w:jc w:val="both"/>
        <w:rPr>
          <w:rFonts w:ascii="Century Gothic" w:hAnsi="Century Gothic" w:cs="Tahoma"/>
          <w:sz w:val="18"/>
          <w:szCs w:val="18"/>
          <w:lang w:eastAsia="zh-CN"/>
        </w:rPr>
      </w:pPr>
    </w:p>
    <w:p w:rsidR="00962CA3" w:rsidRDefault="00962CA3" w:rsidP="00EB35E0">
      <w:pPr>
        <w:spacing w:line="240" w:lineRule="atLeast"/>
        <w:jc w:val="both"/>
        <w:rPr>
          <w:rFonts w:ascii="Century Gothic" w:hAnsi="Century Gothic" w:cs="Tahoma"/>
          <w:sz w:val="18"/>
          <w:szCs w:val="18"/>
          <w:lang w:eastAsia="zh-CN"/>
        </w:rPr>
      </w:pPr>
    </w:p>
    <w:p w:rsidR="00962CA3" w:rsidRPr="004470DB" w:rsidRDefault="00962CA3" w:rsidP="00EB35E0">
      <w:pPr>
        <w:spacing w:line="240" w:lineRule="atLeast"/>
        <w:jc w:val="both"/>
        <w:rPr>
          <w:rFonts w:ascii="Century Gothic" w:hAnsi="Century Gothic" w:cs="Tahoma"/>
          <w:sz w:val="18"/>
          <w:szCs w:val="18"/>
          <w:lang w:eastAsia="zh-CN"/>
        </w:rPr>
      </w:pPr>
    </w:p>
    <w:p w:rsidR="00EB35E0" w:rsidRPr="00962CA3" w:rsidRDefault="00EB35E0" w:rsidP="00962CA3">
      <w:pPr>
        <w:pStyle w:val="Prrafodelista"/>
        <w:numPr>
          <w:ilvl w:val="0"/>
          <w:numId w:val="41"/>
        </w:numPr>
        <w:spacing w:line="240" w:lineRule="atLeast"/>
        <w:jc w:val="both"/>
        <w:rPr>
          <w:rFonts w:ascii="Century Gothic" w:hAnsi="Century Gothic" w:cs="Tahoma"/>
          <w:b/>
          <w:sz w:val="18"/>
          <w:szCs w:val="18"/>
          <w:lang w:eastAsia="zh-CN"/>
        </w:rPr>
      </w:pPr>
      <w:r w:rsidRPr="00962CA3">
        <w:rPr>
          <w:rFonts w:ascii="Century Gothic" w:hAnsi="Century Gothic" w:cs="Tahoma"/>
          <w:b/>
          <w:sz w:val="18"/>
          <w:szCs w:val="18"/>
          <w:lang w:eastAsia="zh-CN"/>
        </w:rPr>
        <w:lastRenderedPageBreak/>
        <w:t xml:space="preserve">RESTABLECIMIENTO O AMPLIACIÓN DE LA GARANTÍA </w:t>
      </w:r>
    </w:p>
    <w:p w:rsidR="00EB35E0" w:rsidRPr="004470DB" w:rsidRDefault="00EB35E0" w:rsidP="00EB35E0">
      <w:pPr>
        <w:spacing w:line="240" w:lineRule="atLeast"/>
        <w:jc w:val="both"/>
        <w:rPr>
          <w:rFonts w:ascii="Century Gothic" w:hAnsi="Century Gothic" w:cs="Tahoma"/>
          <w:sz w:val="18"/>
          <w:szCs w:val="18"/>
          <w:lang w:eastAsia="zh-CN"/>
        </w:rPr>
      </w:pPr>
      <w:r w:rsidRPr="004470DB">
        <w:rPr>
          <w:rFonts w:ascii="Century Gothic" w:hAnsi="Century Gothic" w:cs="Tahoma"/>
          <w:sz w:val="18"/>
          <w:szCs w:val="18"/>
          <w:lang w:eastAsia="zh-CN"/>
        </w:rPr>
        <w:t xml:space="preserve"> </w:t>
      </w:r>
    </w:p>
    <w:p w:rsidR="00EB35E0" w:rsidRPr="004470DB" w:rsidRDefault="00EB35E0" w:rsidP="00EB35E0">
      <w:pPr>
        <w:spacing w:line="240" w:lineRule="atLeast"/>
        <w:jc w:val="both"/>
        <w:rPr>
          <w:rFonts w:ascii="Century Gothic" w:hAnsi="Century Gothic" w:cs="Tahoma"/>
          <w:sz w:val="18"/>
          <w:szCs w:val="18"/>
          <w:lang w:eastAsia="zh-CN"/>
        </w:rPr>
      </w:pPr>
      <w:r w:rsidRPr="004470DB">
        <w:rPr>
          <w:rFonts w:ascii="Century Gothic" w:hAnsi="Century Gothic" w:cs="Tahoma"/>
          <w:sz w:val="18"/>
          <w:szCs w:val="18"/>
          <w:lang w:eastAsia="zh-CN"/>
        </w:rPr>
        <w:t>El contratista deberá reponer el monto de la garantía cada vez que, en razón de las multas o sanciones impuestas, el mismo se disminuyere o agotare. Si el contratista se negare a constituir o a reponer la garantía exigida la ESE Metrosalud, podrá dar por terminado el contrato en el estado en que se encuentre, sin que haya lugar a reconocer o pagar indemnización alguna</w:t>
      </w:r>
    </w:p>
    <w:p w:rsidR="00EB35E0" w:rsidRPr="004470DB" w:rsidRDefault="00EB35E0" w:rsidP="00EB35E0">
      <w:pPr>
        <w:spacing w:line="240" w:lineRule="atLeast"/>
        <w:jc w:val="both"/>
        <w:rPr>
          <w:rFonts w:ascii="Century Gothic" w:hAnsi="Century Gothic" w:cs="Tahoma"/>
          <w:sz w:val="18"/>
          <w:szCs w:val="18"/>
          <w:lang w:eastAsia="zh-CN"/>
        </w:rPr>
      </w:pPr>
    </w:p>
    <w:p w:rsidR="00EB35E0" w:rsidRPr="004470DB" w:rsidRDefault="00EB35E0" w:rsidP="00EB35E0">
      <w:pPr>
        <w:spacing w:line="240" w:lineRule="atLeast"/>
        <w:jc w:val="both"/>
        <w:rPr>
          <w:rFonts w:ascii="Century Gothic" w:hAnsi="Century Gothic" w:cs="Tahoma"/>
          <w:sz w:val="18"/>
          <w:szCs w:val="18"/>
          <w:lang w:eastAsia="zh-CN"/>
        </w:rPr>
      </w:pPr>
    </w:p>
    <w:p w:rsidR="00EB35E0" w:rsidRPr="004470DB" w:rsidRDefault="00EB35E0" w:rsidP="00962CA3">
      <w:pPr>
        <w:pStyle w:val="Textoindependiente"/>
        <w:widowControl w:val="0"/>
        <w:numPr>
          <w:ilvl w:val="0"/>
          <w:numId w:val="41"/>
        </w:numPr>
        <w:spacing w:after="0" w:line="240" w:lineRule="atLeast"/>
        <w:jc w:val="both"/>
        <w:rPr>
          <w:rFonts w:ascii="Century Gothic" w:hAnsi="Century Gothic" w:cs="Tahoma"/>
          <w:b/>
          <w:sz w:val="18"/>
          <w:szCs w:val="18"/>
        </w:rPr>
      </w:pPr>
      <w:r w:rsidRPr="004470DB">
        <w:rPr>
          <w:rFonts w:ascii="Century Gothic" w:hAnsi="Century Gothic" w:cs="Tahoma"/>
          <w:b/>
          <w:sz w:val="18"/>
          <w:szCs w:val="18"/>
        </w:rPr>
        <w:t xml:space="preserve"> LEGALIZACIÓN DEL CONTRATO</w:t>
      </w:r>
    </w:p>
    <w:p w:rsidR="00EB35E0" w:rsidRPr="004470DB" w:rsidRDefault="00EB35E0" w:rsidP="00EB35E0">
      <w:pPr>
        <w:pStyle w:val="Textoindependiente"/>
        <w:widowControl w:val="0"/>
        <w:spacing w:after="0" w:line="240" w:lineRule="atLeast"/>
        <w:ind w:left="720"/>
        <w:jc w:val="both"/>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El contrato resultante será entregado al proponente en la oficina de contratación 4 piso y deberá regresarse a ésta misma oficina debidamente firmado por el Representante Legal, adjuntando los documentos requeridos para su legalización. Entiéndase la legalización como la notificación de aprobación de la garantía única, una vez el contrato este firmado por las partes y contenga los documentos exigidos para ello, como garantías, entre otros.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Si el valor total de la oferta supera las facultades del Representante Legal para contratar, deberá adjuntarse la respectiva autorización de la Junta Directiva u órgano competente de la sociedad para celebrar contratos.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962CA3">
      <w:pPr>
        <w:numPr>
          <w:ilvl w:val="0"/>
          <w:numId w:val="41"/>
        </w:numPr>
        <w:spacing w:line="240" w:lineRule="atLeast"/>
        <w:jc w:val="both"/>
        <w:rPr>
          <w:rFonts w:ascii="Century Gothic" w:hAnsi="Century Gothic" w:cs="Tahoma"/>
          <w:b/>
          <w:sz w:val="18"/>
          <w:szCs w:val="18"/>
        </w:rPr>
      </w:pPr>
      <w:r w:rsidRPr="004470DB">
        <w:rPr>
          <w:rFonts w:ascii="Century Gothic" w:hAnsi="Century Gothic" w:cs="Tahoma"/>
          <w:b/>
          <w:sz w:val="18"/>
          <w:szCs w:val="18"/>
        </w:rPr>
        <w:t>CAUSALES DE ELIMINACIÓN DE LA PROPUESTA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METROSALUD podrá rechazar sin que haya lugar a su evaluación o eliminar las propuestas presentadas, en cualquiera de los siguientes casos: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no se presente la garantía de seriedad de la oferta.</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el valor de la propuesta del Anexo 5 Formato para presentar oferta, exceda el valor del presupuesto destinado para el presente proceso de selección.</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Cuando no se presente la propuesta económica o se presente de manera incompleta, o se modifiquen o alteren dicho anexo. </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no se aporte alguno de los documentos necesarios para la comparación de las propuestas.</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vencido el plazo para subsanar, el proponente no acredite la totalidad de los requisitos habilitantes establecidos en los términos de referencia, a pesar de haber contado con la oportunidad de subsanar y no lo hubiere realizado en debida forma.</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Si la propuesta es presentada en moneda diferente a la colombiana.</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se presenten inconsistencias o inconformidades entre la documentación allegada por el proponente y lo verificado por la entidad, que no puedan ser aclaradas por los proponentes, sin perjuicio de las acciones legales pertinentes</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no se cumpla con alguno de los requisitos habilitantes.</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el proponente se halle incurso en alguna de las causales de inhabilidad e incompatibilidad para contratar establecidas en la Constitución o en la Ley.</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la propuesta sea presentada por personas jurídicamente incapaces para obligarse o que no cumpla con todas las calidades y condiciones de participación indicadas dentro de estos términos de referencia.</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el proponente haya tratado de interferir o influenciar indebidamente en el análisis de las propuestas, o cuando el proponente haya tratado de influir indebidamente en la decisión sobre adjudicación.</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se descubra cualquier intento de fraude o engaño por parte del proponente a la Entidad o a los demás participantes.</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el proponente manifieste y/o acredite en su propuesta que no ha sido sancionado y se corrobore que dicha información no es veraz.</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se evidencie violación del principio de Buena fe, en los documentos e información que compone la oferta.</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el plazo propuesto para la ejecución del Contrato sea diferente del plazo fijado.</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sea extemporánea, es decir, si se presenta después de la fecha y hora fijadas para el cierre</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Cuando uno o más socios de la persona jurídica proponente, o su representante legal, sean socios o representante legal de otra persona jurídica oferente en este mismo proceso. </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Cuando uno o más socios de la persona jurídica proponente, o su representante legal, se presenten como personas naturales en este mismo proceso.</w:t>
      </w:r>
    </w:p>
    <w:p w:rsidR="000F4D4E" w:rsidRDefault="00EB35E0" w:rsidP="00962CA3">
      <w:pPr>
        <w:widowControl w:val="0"/>
        <w:numPr>
          <w:ilvl w:val="0"/>
          <w:numId w:val="23"/>
        </w:numPr>
        <w:spacing w:line="240" w:lineRule="atLeast"/>
        <w:jc w:val="both"/>
        <w:rPr>
          <w:rFonts w:ascii="Century Gothic" w:hAnsi="Century Gothic" w:cs="Tahoma"/>
          <w:sz w:val="18"/>
          <w:szCs w:val="18"/>
        </w:rPr>
      </w:pPr>
      <w:r w:rsidRPr="000F4D4E">
        <w:rPr>
          <w:rFonts w:ascii="Century Gothic" w:hAnsi="Century Gothic" w:cs="Tahoma"/>
          <w:sz w:val="18"/>
          <w:szCs w:val="18"/>
        </w:rPr>
        <w:t>Cuando el objeto social o actividad mercantil del proponente no corresponda a lo requerido por la Administración</w:t>
      </w:r>
      <w:r w:rsidR="000F4D4E">
        <w:rPr>
          <w:rFonts w:ascii="Century Gothic" w:hAnsi="Century Gothic" w:cs="Tahoma"/>
          <w:sz w:val="18"/>
          <w:szCs w:val="18"/>
        </w:rPr>
        <w:t>.</w:t>
      </w:r>
    </w:p>
    <w:p w:rsidR="00EB35E0" w:rsidRPr="000F4D4E" w:rsidRDefault="00EB35E0" w:rsidP="00962CA3">
      <w:pPr>
        <w:widowControl w:val="0"/>
        <w:numPr>
          <w:ilvl w:val="0"/>
          <w:numId w:val="23"/>
        </w:numPr>
        <w:spacing w:line="240" w:lineRule="atLeast"/>
        <w:jc w:val="both"/>
        <w:rPr>
          <w:rFonts w:ascii="Century Gothic" w:hAnsi="Century Gothic" w:cs="Tahoma"/>
          <w:sz w:val="18"/>
          <w:szCs w:val="18"/>
        </w:rPr>
      </w:pPr>
      <w:r w:rsidRPr="000F4D4E">
        <w:rPr>
          <w:rFonts w:ascii="Century Gothic" w:hAnsi="Century Gothic" w:cs="Tahoma"/>
          <w:sz w:val="18"/>
          <w:szCs w:val="18"/>
        </w:rPr>
        <w:t>Cuando el valor de la propuesta sea considerado artificialmente bajo, conforme lo establecido en el numeral 2.2.1.1.2.2.4 del Decreto 1082 de 2015.</w:t>
      </w:r>
    </w:p>
    <w:p w:rsidR="00EB35E0" w:rsidRPr="004470DB" w:rsidRDefault="00EB35E0" w:rsidP="00CB7E51">
      <w:pPr>
        <w:widowControl w:val="0"/>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Cuando el objeto social o actividad mercantil del proponente inscrito en el RUP o en el certificado de Cámara de Comercio no tenga </w:t>
      </w:r>
      <w:r w:rsidRPr="000F4D4E">
        <w:rPr>
          <w:rFonts w:ascii="Century Gothic" w:hAnsi="Century Gothic" w:cs="Tahoma"/>
          <w:sz w:val="18"/>
          <w:szCs w:val="18"/>
          <w:u w:val="single"/>
        </w:rPr>
        <w:t>relación</w:t>
      </w:r>
      <w:r w:rsidRPr="004470DB">
        <w:rPr>
          <w:rFonts w:ascii="Century Gothic" w:hAnsi="Century Gothic" w:cs="Tahoma"/>
          <w:sz w:val="18"/>
          <w:szCs w:val="18"/>
        </w:rPr>
        <w:t xml:space="preserve"> directa con el objeto de la contratación, exigencia que aplica a cada uno de los integrantes de Consorcios, Uniones Temporales, si hay lugar a ello.</w:t>
      </w:r>
    </w:p>
    <w:p w:rsidR="00EB35E0" w:rsidRPr="004470DB" w:rsidRDefault="00EB35E0" w:rsidP="00CB7E51">
      <w:pPr>
        <w:numPr>
          <w:ilvl w:val="0"/>
          <w:numId w:val="23"/>
        </w:numPr>
        <w:spacing w:line="240" w:lineRule="atLeast"/>
        <w:jc w:val="both"/>
        <w:rPr>
          <w:rFonts w:ascii="Century Gothic" w:hAnsi="Century Gothic" w:cs="Tahoma"/>
          <w:sz w:val="18"/>
          <w:szCs w:val="18"/>
        </w:rPr>
      </w:pPr>
      <w:r w:rsidRPr="004470DB">
        <w:rPr>
          <w:rFonts w:ascii="Century Gothic" w:hAnsi="Century Gothic" w:cs="Tahoma"/>
          <w:sz w:val="18"/>
          <w:szCs w:val="18"/>
        </w:rPr>
        <w:lastRenderedPageBreak/>
        <w:t>Cuando el proponentes o sus accionistas o sus asociados, o sus representantes legales o miembros de Junta Directiva, estén reportados en una o algunas de las listas vinculantes para el Estado Colombiano en relación con LA/FT.</w:t>
      </w:r>
    </w:p>
    <w:p w:rsidR="00EB35E0" w:rsidRPr="004470DB" w:rsidRDefault="00EB35E0" w:rsidP="00CB7E51">
      <w:pPr>
        <w:pStyle w:val="Prrafodelista"/>
        <w:widowControl w:val="0"/>
        <w:numPr>
          <w:ilvl w:val="0"/>
          <w:numId w:val="23"/>
        </w:numPr>
        <w:spacing w:line="240" w:lineRule="atLeast"/>
        <w:contextualSpacing w:val="0"/>
        <w:jc w:val="both"/>
        <w:rPr>
          <w:rFonts w:ascii="Century Gothic" w:hAnsi="Century Gothic" w:cs="Tahoma"/>
          <w:sz w:val="18"/>
          <w:szCs w:val="18"/>
        </w:rPr>
      </w:pPr>
      <w:r w:rsidRPr="004470DB">
        <w:rPr>
          <w:rFonts w:ascii="Century Gothic" w:hAnsi="Century Gothic"/>
          <w:sz w:val="18"/>
          <w:szCs w:val="18"/>
        </w:rPr>
        <w:t>Cuando se presenten elementos que puedan representar para las partes, riesgos reputacionales, legales, operativos o de contagio relacionados con el lavado de activos y/o la financiación del terrorismo.</w:t>
      </w:r>
    </w:p>
    <w:p w:rsidR="00EB35E0" w:rsidRPr="004470DB" w:rsidRDefault="00EB35E0" w:rsidP="00EB35E0">
      <w:pPr>
        <w:spacing w:line="240" w:lineRule="atLeast"/>
        <w:ind w:left="360"/>
        <w:jc w:val="both"/>
        <w:rPr>
          <w:rFonts w:ascii="Century Gothic" w:hAnsi="Century Gothic" w:cs="Tahoma"/>
          <w:sz w:val="18"/>
          <w:szCs w:val="18"/>
        </w:rPr>
      </w:pPr>
    </w:p>
    <w:p w:rsidR="00EB35E0" w:rsidRPr="004470DB" w:rsidRDefault="00EB35E0" w:rsidP="00EB35E0">
      <w:pPr>
        <w:spacing w:line="240" w:lineRule="atLeast"/>
        <w:ind w:left="360"/>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CRITERIOS DE DESEMPATE</w:t>
      </w:r>
    </w:p>
    <w:p w:rsidR="00EB35E0" w:rsidRPr="004470DB" w:rsidRDefault="00EB35E0" w:rsidP="00EB35E0">
      <w:pPr>
        <w:keepNext/>
        <w:autoSpaceDE w:val="0"/>
        <w:autoSpaceDN w:val="0"/>
        <w:adjustRightInd w:val="0"/>
        <w:spacing w:line="240" w:lineRule="atLeast"/>
        <w:ind w:left="720"/>
        <w:jc w:val="both"/>
        <w:rPr>
          <w:rFonts w:ascii="Century Gothic" w:hAnsi="Century Gothic" w:cs="Tahoma"/>
          <w:b/>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En caso de presentarse empate entre algunas de las propuestas presentadas por los proponentes, se recurrirá a los siguientes criterios de desempate: </w:t>
      </w:r>
    </w:p>
    <w:p w:rsidR="00EB35E0" w:rsidRPr="004470DB" w:rsidRDefault="00EB35E0" w:rsidP="00EB35E0">
      <w:pPr>
        <w:suppressAutoHyphens/>
        <w:autoSpaceDE w:val="0"/>
        <w:autoSpaceDN w:val="0"/>
        <w:adjustRightInd w:val="0"/>
        <w:spacing w:line="240" w:lineRule="atLeast"/>
        <w:jc w:val="both"/>
        <w:rPr>
          <w:rFonts w:ascii="Century Gothic" w:hAnsi="Century Gothic" w:cs="Tahoma"/>
          <w:sz w:val="18"/>
          <w:szCs w:val="18"/>
          <w:lang w:eastAsia="ar-SA"/>
        </w:rPr>
      </w:pPr>
    </w:p>
    <w:p w:rsidR="00EB35E0" w:rsidRPr="004470DB" w:rsidRDefault="00EB35E0" w:rsidP="00CB7E51">
      <w:pPr>
        <w:numPr>
          <w:ilvl w:val="0"/>
          <w:numId w:val="4"/>
        </w:numPr>
        <w:suppressAutoHyphens/>
        <w:autoSpaceDE w:val="0"/>
        <w:autoSpaceDN w:val="0"/>
        <w:adjustRightInd w:val="0"/>
        <w:spacing w:line="240" w:lineRule="atLeast"/>
        <w:jc w:val="both"/>
        <w:rPr>
          <w:rFonts w:ascii="Century Gothic" w:hAnsi="Century Gothic" w:cs="Tahoma"/>
          <w:sz w:val="18"/>
          <w:szCs w:val="18"/>
          <w:lang w:eastAsia="ar-SA"/>
        </w:rPr>
      </w:pPr>
      <w:r w:rsidRPr="004470DB">
        <w:rPr>
          <w:rFonts w:ascii="Century Gothic" w:hAnsi="Century Gothic" w:cs="Tahoma"/>
          <w:sz w:val="18"/>
          <w:szCs w:val="18"/>
          <w:lang w:eastAsia="ar-SA"/>
        </w:rPr>
        <w:t>En caso de que se presente igualdad en el puntaje total de las ofertas evaluadas, se desempatarán las mismas adjudicando el contrato al proponente que haya radicado primero la propuesta, según la hora de recepción en el Centro de Administración Documental.</w:t>
      </w:r>
    </w:p>
    <w:p w:rsidR="00EB35E0" w:rsidRPr="004470DB" w:rsidRDefault="00EB35E0" w:rsidP="00EB35E0">
      <w:pPr>
        <w:suppressAutoHyphens/>
        <w:autoSpaceDE w:val="0"/>
        <w:autoSpaceDN w:val="0"/>
        <w:adjustRightInd w:val="0"/>
        <w:spacing w:line="240" w:lineRule="atLeast"/>
        <w:jc w:val="both"/>
        <w:rPr>
          <w:rFonts w:ascii="Century Gothic" w:hAnsi="Century Gothic" w:cs="Tahoma"/>
          <w:sz w:val="18"/>
          <w:szCs w:val="18"/>
          <w:lang w:eastAsia="ar-SA"/>
        </w:rPr>
      </w:pPr>
    </w:p>
    <w:p w:rsidR="00EB35E0" w:rsidRPr="004470DB" w:rsidRDefault="00EB35E0" w:rsidP="00CB7E51">
      <w:pPr>
        <w:numPr>
          <w:ilvl w:val="0"/>
          <w:numId w:val="4"/>
        </w:numPr>
        <w:suppressAutoHyphens/>
        <w:autoSpaceDE w:val="0"/>
        <w:autoSpaceDN w:val="0"/>
        <w:adjustRightInd w:val="0"/>
        <w:spacing w:line="240" w:lineRule="atLeast"/>
        <w:jc w:val="both"/>
        <w:rPr>
          <w:rFonts w:ascii="Century Gothic" w:hAnsi="Century Gothic" w:cs="Tahoma"/>
          <w:sz w:val="18"/>
          <w:szCs w:val="18"/>
          <w:lang w:eastAsia="ar-SA"/>
        </w:rPr>
      </w:pPr>
      <w:r w:rsidRPr="004470DB">
        <w:rPr>
          <w:rFonts w:ascii="Century Gothic" w:hAnsi="Century Gothic" w:cs="Tahoma"/>
          <w:sz w:val="18"/>
          <w:szCs w:val="18"/>
          <w:lang w:eastAsia="ar-SA"/>
        </w:rPr>
        <w:t>Si el empate persiste, Preferir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w:t>
      </w:r>
      <w:r w:rsidRPr="004470DB">
        <w:rPr>
          <w:rFonts w:ascii="Century Gothic" w:hAnsi="Century Gothic"/>
          <w:sz w:val="18"/>
          <w:szCs w:val="18"/>
        </w:rPr>
        <w:t xml:space="preserve"> </w:t>
      </w:r>
      <w:r w:rsidRPr="004470DB">
        <w:rPr>
          <w:rFonts w:ascii="Century Gothic" w:hAnsi="Century Gothic" w:cs="Tahoma"/>
          <w:sz w:val="18"/>
          <w:szCs w:val="18"/>
          <w:lang w:eastAsia="ar-SA"/>
        </w:rPr>
        <w:t>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Para acreditar tal condición se debe presentar certificado expedido por la oficina de trabajo de la respectiva zona donde conste que el proponente tiene en su nómina mínimo del 10% de sus empleados en condiciones de discapacidad (según Ley 361/97) y anexo firmado por el representante legal donde certifica que los empleados en condición de discapacidad, permanecerá por un lapso igual al plazo del contrato.</w:t>
      </w:r>
    </w:p>
    <w:p w:rsidR="00EB35E0" w:rsidRPr="004470DB" w:rsidRDefault="00EB35E0" w:rsidP="00EB35E0">
      <w:pPr>
        <w:suppressAutoHyphens/>
        <w:autoSpaceDE w:val="0"/>
        <w:autoSpaceDN w:val="0"/>
        <w:adjustRightInd w:val="0"/>
        <w:spacing w:line="240" w:lineRule="atLeast"/>
        <w:ind w:left="450"/>
        <w:jc w:val="both"/>
        <w:rPr>
          <w:rFonts w:ascii="Century Gothic" w:hAnsi="Century Gothic" w:cs="Tahoma"/>
          <w:sz w:val="18"/>
          <w:szCs w:val="18"/>
          <w:lang w:eastAsia="ar-SA"/>
        </w:rPr>
      </w:pPr>
    </w:p>
    <w:p w:rsidR="00EB35E0" w:rsidRPr="004470DB" w:rsidRDefault="00EB35E0" w:rsidP="00CB7E51">
      <w:pPr>
        <w:numPr>
          <w:ilvl w:val="0"/>
          <w:numId w:val="4"/>
        </w:numPr>
        <w:suppressAutoHyphens/>
        <w:autoSpaceDE w:val="0"/>
        <w:autoSpaceDN w:val="0"/>
        <w:adjustRightInd w:val="0"/>
        <w:spacing w:line="240" w:lineRule="atLeast"/>
        <w:jc w:val="both"/>
        <w:rPr>
          <w:rFonts w:ascii="Century Gothic" w:hAnsi="Century Gothic" w:cs="Tahoma"/>
          <w:sz w:val="18"/>
          <w:szCs w:val="18"/>
          <w:lang w:eastAsia="ar-SA"/>
        </w:rPr>
      </w:pPr>
      <w:r w:rsidRPr="004470DB">
        <w:rPr>
          <w:rFonts w:ascii="Century Gothic" w:hAnsi="Century Gothic" w:cs="Tahoma"/>
          <w:sz w:val="18"/>
          <w:szCs w:val="18"/>
          <w:lang w:eastAsia="ar-SA"/>
        </w:rPr>
        <w:t xml:space="preserve">Si continua el empate se realizara el sorteo por balotas, el cual se </w:t>
      </w:r>
      <w:proofErr w:type="gramStart"/>
      <w:r w:rsidRPr="004470DB">
        <w:rPr>
          <w:rFonts w:ascii="Century Gothic" w:hAnsi="Century Gothic" w:cs="Tahoma"/>
          <w:sz w:val="18"/>
          <w:szCs w:val="18"/>
          <w:lang w:eastAsia="ar-SA"/>
        </w:rPr>
        <w:t>efectuara</w:t>
      </w:r>
      <w:proofErr w:type="gramEnd"/>
      <w:r w:rsidRPr="004470DB">
        <w:rPr>
          <w:rFonts w:ascii="Century Gothic" w:hAnsi="Century Gothic" w:cs="Tahoma"/>
          <w:sz w:val="18"/>
          <w:szCs w:val="18"/>
          <w:lang w:eastAsia="ar-SA"/>
        </w:rPr>
        <w:t xml:space="preserve"> de la siguiente manera:</w:t>
      </w:r>
    </w:p>
    <w:p w:rsidR="00EB35E0" w:rsidRPr="004470DB" w:rsidRDefault="00EB35E0" w:rsidP="00EB35E0">
      <w:pPr>
        <w:suppressAutoHyphens/>
        <w:autoSpaceDE w:val="0"/>
        <w:autoSpaceDN w:val="0"/>
        <w:adjustRightInd w:val="0"/>
        <w:spacing w:line="240" w:lineRule="atLeast"/>
        <w:jc w:val="both"/>
        <w:rPr>
          <w:rFonts w:ascii="Century Gothic" w:hAnsi="Century Gothic" w:cs="Tahoma"/>
          <w:sz w:val="18"/>
          <w:szCs w:val="18"/>
          <w:lang w:eastAsia="ar-SA"/>
        </w:rPr>
      </w:pPr>
    </w:p>
    <w:p w:rsidR="00EB35E0" w:rsidRPr="004470DB" w:rsidRDefault="00EB35E0" w:rsidP="00EB35E0">
      <w:pPr>
        <w:suppressAutoHyphens/>
        <w:spacing w:line="240" w:lineRule="atLeast"/>
        <w:contextualSpacing/>
        <w:jc w:val="both"/>
        <w:rPr>
          <w:rFonts w:ascii="Century Gothic" w:hAnsi="Century Gothic" w:cs="Tahoma"/>
          <w:sz w:val="18"/>
          <w:szCs w:val="18"/>
          <w:lang w:eastAsia="ar-SA"/>
        </w:rPr>
      </w:pPr>
      <w:r w:rsidRPr="004470DB">
        <w:rPr>
          <w:rFonts w:ascii="Century Gothic" w:hAnsi="Century Gothic" w:cs="Tahoma"/>
          <w:sz w:val="18"/>
          <w:szCs w:val="18"/>
        </w:rPr>
        <w:t>El sorteo se llevará a cabo con balotas, mediante el siguiente procedimiento</w:t>
      </w:r>
      <w:r w:rsidRPr="004470DB">
        <w:rPr>
          <w:rFonts w:ascii="Century Gothic" w:hAnsi="Century Gothic" w:cs="Tahoma"/>
          <w:sz w:val="18"/>
          <w:szCs w:val="18"/>
          <w:lang w:eastAsia="ar-SA"/>
        </w:rPr>
        <w:t>:</w:t>
      </w:r>
    </w:p>
    <w:p w:rsidR="00EB35E0" w:rsidRPr="004470DB" w:rsidRDefault="00EB35E0" w:rsidP="00EB35E0">
      <w:pPr>
        <w:suppressAutoHyphens/>
        <w:spacing w:line="240" w:lineRule="atLeast"/>
        <w:contextualSpacing/>
        <w:jc w:val="both"/>
        <w:rPr>
          <w:rFonts w:ascii="Century Gothic" w:hAnsi="Century Gothic" w:cs="Tahoma"/>
          <w:sz w:val="18"/>
          <w:szCs w:val="18"/>
          <w:lang w:eastAsia="ar-SA"/>
        </w:rPr>
      </w:pPr>
    </w:p>
    <w:p w:rsidR="00EB35E0" w:rsidRPr="004470DB" w:rsidRDefault="00EB35E0" w:rsidP="00CB7E51">
      <w:pPr>
        <w:numPr>
          <w:ilvl w:val="0"/>
          <w:numId w:val="3"/>
        </w:numPr>
        <w:suppressAutoHyphens/>
        <w:spacing w:line="240" w:lineRule="atLeast"/>
        <w:contextualSpacing/>
        <w:jc w:val="both"/>
        <w:rPr>
          <w:rFonts w:ascii="Century Gothic" w:hAnsi="Century Gothic" w:cs="Tahoma"/>
          <w:sz w:val="18"/>
          <w:szCs w:val="18"/>
          <w:lang w:eastAsia="ar-SA"/>
        </w:rPr>
      </w:pPr>
      <w:r w:rsidRPr="004470DB">
        <w:rPr>
          <w:rFonts w:ascii="Century Gothic" w:hAnsi="Century Gothic" w:cs="Tahoma"/>
          <w:sz w:val="18"/>
          <w:szCs w:val="18"/>
          <w:lang w:eastAsia="ar-SA"/>
        </w:rPr>
        <w:t>En el día y fecha de la audiencia de sorteo, a cada proponente se le asignará un número inmodificable de uno (1) a n (siendo n el número máximo de proponentes empatados), de forma aleatoria mediante sorteo de balota.</w:t>
      </w:r>
    </w:p>
    <w:p w:rsidR="00EB35E0" w:rsidRPr="004470DB" w:rsidRDefault="00EB35E0" w:rsidP="00EB35E0">
      <w:pPr>
        <w:suppressAutoHyphens/>
        <w:spacing w:line="240" w:lineRule="atLeast"/>
        <w:ind w:left="720"/>
        <w:contextualSpacing/>
        <w:jc w:val="both"/>
        <w:rPr>
          <w:rFonts w:ascii="Century Gothic" w:hAnsi="Century Gothic" w:cs="Tahoma"/>
          <w:sz w:val="18"/>
          <w:szCs w:val="18"/>
          <w:lang w:eastAsia="ar-SA"/>
        </w:rPr>
      </w:pPr>
    </w:p>
    <w:p w:rsidR="00EB35E0" w:rsidRPr="004470DB" w:rsidRDefault="00EB35E0" w:rsidP="00CB7E51">
      <w:pPr>
        <w:numPr>
          <w:ilvl w:val="0"/>
          <w:numId w:val="3"/>
        </w:numPr>
        <w:suppressAutoHyphens/>
        <w:spacing w:line="240" w:lineRule="atLeast"/>
        <w:contextualSpacing/>
        <w:jc w:val="both"/>
        <w:rPr>
          <w:rFonts w:ascii="Century Gothic" w:hAnsi="Century Gothic" w:cs="Tahoma"/>
          <w:sz w:val="18"/>
          <w:szCs w:val="18"/>
          <w:lang w:eastAsia="ar-SA"/>
        </w:rPr>
      </w:pPr>
      <w:r w:rsidRPr="004470DB">
        <w:rPr>
          <w:rFonts w:ascii="Century Gothic" w:hAnsi="Century Gothic" w:cs="Tahoma"/>
          <w:sz w:val="18"/>
          <w:szCs w:val="18"/>
          <w:lang w:eastAsia="ar-SA"/>
        </w:rPr>
        <w:t xml:space="preserve">La audiencia pública será conducida por la Dirección </w:t>
      </w:r>
      <w:proofErr w:type="gramStart"/>
      <w:r w:rsidRPr="004470DB">
        <w:rPr>
          <w:rFonts w:ascii="Century Gothic" w:hAnsi="Century Gothic" w:cs="Tahoma"/>
          <w:sz w:val="18"/>
          <w:szCs w:val="18"/>
          <w:lang w:eastAsia="ar-SA"/>
        </w:rPr>
        <w:t>Administrativa  o</w:t>
      </w:r>
      <w:proofErr w:type="gramEnd"/>
      <w:r w:rsidRPr="004470DB">
        <w:rPr>
          <w:rFonts w:ascii="Century Gothic" w:hAnsi="Century Gothic" w:cs="Tahoma"/>
          <w:sz w:val="18"/>
          <w:szCs w:val="18"/>
          <w:lang w:eastAsia="ar-SA"/>
        </w:rPr>
        <w:t xml:space="preserve"> su designado, y de ella se levantará un acta en la que conste los resultados del sorteo, la cual será suscrita por los funcionarios y demás interesados que asistan a ella.</w:t>
      </w:r>
    </w:p>
    <w:p w:rsidR="00EB35E0" w:rsidRPr="004470DB" w:rsidRDefault="00EB35E0" w:rsidP="00EB35E0">
      <w:pPr>
        <w:suppressAutoHyphens/>
        <w:spacing w:line="240" w:lineRule="atLeast"/>
        <w:ind w:left="720"/>
        <w:contextualSpacing/>
        <w:jc w:val="both"/>
        <w:rPr>
          <w:rFonts w:ascii="Century Gothic" w:hAnsi="Century Gothic" w:cs="Tahoma"/>
          <w:sz w:val="18"/>
          <w:szCs w:val="18"/>
          <w:lang w:eastAsia="ar-SA"/>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lang w:eastAsia="ar-SA"/>
        </w:rPr>
        <w:t>Las balotas asignadas serán ingresadas nuevamente en la urna y la Dirección Administrativa o su designado será el responsable de extraer las mismas, la primera en salir coincidirá con el proponente que se ubicará en el primer orden de elegibilidad y así sucesivamente hasta completar el cuadro de elegibles.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El orden de elegibilidad resultante será publicado en la página web </w:t>
      </w:r>
      <w:hyperlink r:id="rId20" w:history="1">
        <w:r w:rsidRPr="004470DB">
          <w:rPr>
            <w:rStyle w:val="Hipervnculo"/>
            <w:rFonts w:ascii="Century Gothic" w:hAnsi="Century Gothic"/>
            <w:sz w:val="18"/>
            <w:szCs w:val="18"/>
          </w:rPr>
          <w:t>www.metrosalud.gov.co</w:t>
        </w:r>
      </w:hyperlink>
      <w:r w:rsidRPr="004470DB">
        <w:rPr>
          <w:rFonts w:ascii="Century Gothic" w:hAnsi="Century Gothic" w:cs="Tahoma"/>
          <w:sz w:val="18"/>
          <w:szCs w:val="18"/>
        </w:rPr>
        <w:t xml:space="preserve"> </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DECLARATORIA DE DESIERTO</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Dentro del mismo término estipulado para la adjudicación del contrato, la E.S.E METROSALUD podrá declarar desierto el proceso, de conformidad con lo estipulado en el acuerdo 252 de 2014 que consagra: Causales para declarar desierto un proceso de contratación. Mediante resolución motivada, el Gerente de METROSALUD podrá declarar desierto un proceso de contratación y ordenará la contratación directa en los siguientes casos: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CB7E51">
      <w:pPr>
        <w:pStyle w:val="Prrafodelista"/>
        <w:widowControl w:val="0"/>
        <w:numPr>
          <w:ilvl w:val="0"/>
          <w:numId w:val="5"/>
        </w:numPr>
        <w:spacing w:line="240" w:lineRule="atLeast"/>
        <w:contextualSpacing w:val="0"/>
        <w:jc w:val="both"/>
        <w:rPr>
          <w:rFonts w:ascii="Century Gothic" w:hAnsi="Century Gothic" w:cs="Tahoma"/>
          <w:i/>
          <w:sz w:val="18"/>
          <w:szCs w:val="18"/>
        </w:rPr>
      </w:pPr>
      <w:r w:rsidRPr="004470DB">
        <w:rPr>
          <w:rFonts w:ascii="Century Gothic" w:hAnsi="Century Gothic" w:cs="Tahoma"/>
          <w:i/>
          <w:sz w:val="18"/>
          <w:szCs w:val="18"/>
        </w:rPr>
        <w:t>Cuando después de realizado un proceso de contratación no exista ninguna oferta presentada en atención a las solicitudes requeridas.</w:t>
      </w:r>
    </w:p>
    <w:p w:rsidR="00EB35E0" w:rsidRPr="004470DB" w:rsidRDefault="00EB35E0" w:rsidP="00EB35E0">
      <w:pPr>
        <w:pStyle w:val="Prrafodelista"/>
        <w:widowControl w:val="0"/>
        <w:spacing w:line="240" w:lineRule="atLeast"/>
        <w:ind w:left="360"/>
        <w:rPr>
          <w:rFonts w:ascii="Century Gothic" w:hAnsi="Century Gothic" w:cs="Tahoma"/>
          <w:i/>
          <w:sz w:val="18"/>
          <w:szCs w:val="18"/>
        </w:rPr>
      </w:pPr>
    </w:p>
    <w:p w:rsidR="00EB35E0" w:rsidRPr="004470DB" w:rsidRDefault="00EB35E0" w:rsidP="00CB7E51">
      <w:pPr>
        <w:pStyle w:val="Prrafodelista"/>
        <w:widowControl w:val="0"/>
        <w:numPr>
          <w:ilvl w:val="0"/>
          <w:numId w:val="5"/>
        </w:numPr>
        <w:spacing w:line="240" w:lineRule="atLeast"/>
        <w:contextualSpacing w:val="0"/>
        <w:jc w:val="both"/>
        <w:rPr>
          <w:rFonts w:ascii="Century Gothic" w:hAnsi="Century Gothic" w:cs="Tahoma"/>
          <w:i/>
          <w:sz w:val="18"/>
          <w:szCs w:val="18"/>
        </w:rPr>
      </w:pPr>
      <w:r w:rsidRPr="004470DB">
        <w:rPr>
          <w:rFonts w:ascii="Century Gothic" w:hAnsi="Century Gothic" w:cs="Tahoma"/>
          <w:i/>
          <w:sz w:val="18"/>
          <w:szCs w:val="18"/>
        </w:rPr>
        <w:t>Cuando ninguna oferta se ajuste al pliego de condiciones o, a los términos de referencia, o en general cuando falte voluntad de participación.</w:t>
      </w:r>
    </w:p>
    <w:p w:rsidR="00EB35E0" w:rsidRPr="004470DB" w:rsidRDefault="00EB35E0" w:rsidP="00EB35E0">
      <w:pPr>
        <w:widowControl w:val="0"/>
        <w:spacing w:line="240" w:lineRule="atLeast"/>
        <w:jc w:val="both"/>
        <w:rPr>
          <w:rFonts w:ascii="Century Gothic" w:hAnsi="Century Gothic" w:cs="Tahoma"/>
          <w:i/>
          <w:sz w:val="18"/>
          <w:szCs w:val="18"/>
        </w:rPr>
      </w:pPr>
    </w:p>
    <w:p w:rsidR="00EB35E0" w:rsidRPr="004470DB" w:rsidRDefault="00EB35E0" w:rsidP="00EB35E0">
      <w:pPr>
        <w:widowControl w:val="0"/>
        <w:spacing w:line="240" w:lineRule="atLeast"/>
        <w:jc w:val="both"/>
        <w:rPr>
          <w:rFonts w:ascii="Century Gothic" w:hAnsi="Century Gothic" w:cs="Tahoma"/>
          <w:i/>
          <w:sz w:val="18"/>
          <w:szCs w:val="18"/>
        </w:rPr>
      </w:pPr>
      <w:r w:rsidRPr="004470DB">
        <w:rPr>
          <w:rFonts w:ascii="Century Gothic" w:hAnsi="Century Gothic" w:cs="Tahoma"/>
          <w:i/>
          <w:sz w:val="18"/>
          <w:szCs w:val="18"/>
        </w:rPr>
        <w:t>Producida la declaratoria de desierta no se podrá contratar directamente con aquellas personas que hubieren presentado ofertas que la entidad hubiere encontrado artificialmente bajas.</w:t>
      </w:r>
    </w:p>
    <w:p w:rsidR="00EB35E0" w:rsidRPr="004470DB" w:rsidRDefault="00EB35E0" w:rsidP="00EB35E0">
      <w:pPr>
        <w:widowControl w:val="0"/>
        <w:spacing w:line="240" w:lineRule="atLeast"/>
        <w:jc w:val="both"/>
        <w:rPr>
          <w:rFonts w:ascii="Century Gothic" w:hAnsi="Century Gothic" w:cs="Tahoma"/>
          <w:i/>
          <w:sz w:val="18"/>
          <w:szCs w:val="18"/>
        </w:rPr>
      </w:pPr>
    </w:p>
    <w:p w:rsidR="00EB35E0" w:rsidRPr="004470DB" w:rsidRDefault="00EB35E0" w:rsidP="00EB35E0">
      <w:pPr>
        <w:widowControl w:val="0"/>
        <w:spacing w:line="240" w:lineRule="atLeast"/>
        <w:jc w:val="both"/>
        <w:rPr>
          <w:rFonts w:ascii="Century Gothic" w:hAnsi="Century Gothic" w:cs="Tahoma"/>
          <w:i/>
          <w:sz w:val="18"/>
          <w:szCs w:val="18"/>
        </w:rPr>
      </w:pPr>
      <w:r w:rsidRPr="004470DB">
        <w:rPr>
          <w:rFonts w:ascii="Century Gothic" w:hAnsi="Century Gothic" w:cs="Tahoma"/>
          <w:i/>
          <w:sz w:val="18"/>
          <w:szCs w:val="18"/>
        </w:rPr>
        <w:lastRenderedPageBreak/>
        <w:t>Para el proceso de contratación directa no se modificarán los elementos esenciales de los pliegos de condiciones o términos de referencia.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proofErr w:type="gramStart"/>
      <w:r w:rsidRPr="004470DB">
        <w:rPr>
          <w:rFonts w:ascii="Century Gothic" w:hAnsi="Century Gothic" w:cs="Tahoma"/>
          <w:sz w:val="18"/>
          <w:szCs w:val="18"/>
        </w:rPr>
        <w:t>Además</w:t>
      </w:r>
      <w:proofErr w:type="gramEnd"/>
      <w:r w:rsidRPr="004470DB">
        <w:rPr>
          <w:rFonts w:ascii="Century Gothic" w:hAnsi="Century Gothic" w:cs="Tahoma"/>
          <w:sz w:val="18"/>
          <w:szCs w:val="18"/>
        </w:rPr>
        <w:t xml:space="preserve"> el Acuerdo </w:t>
      </w:r>
      <w:r w:rsidR="00C00520" w:rsidRPr="004470DB">
        <w:rPr>
          <w:rFonts w:ascii="Century Gothic" w:hAnsi="Century Gothic" w:cs="Tahoma"/>
          <w:sz w:val="18"/>
          <w:szCs w:val="18"/>
        </w:rPr>
        <w:t>3</w:t>
      </w:r>
      <w:r w:rsidRPr="004470DB">
        <w:rPr>
          <w:rFonts w:ascii="Century Gothic" w:hAnsi="Century Gothic" w:cs="Tahoma"/>
          <w:sz w:val="18"/>
          <w:szCs w:val="18"/>
        </w:rPr>
        <w:t xml:space="preserve">85 de 2020 adiciona los siguientes parágrafos: </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i/>
          <w:sz w:val="18"/>
          <w:szCs w:val="18"/>
        </w:rPr>
      </w:pPr>
      <w:r w:rsidRPr="004470DB">
        <w:rPr>
          <w:rFonts w:ascii="Century Gothic" w:hAnsi="Century Gothic" w:cs="Tahoma"/>
          <w:i/>
          <w:sz w:val="18"/>
          <w:szCs w:val="18"/>
        </w:rPr>
        <w:t>“Parágrafo uno: Producida la declaratoria de desierto, el proceso no se podrá contratar con aquellos proponentes que hubieren presentado ofertas y estas fueran inhabilitadas, descalificadas y/o evaluadas por precios artificialmente bajos.</w:t>
      </w:r>
    </w:p>
    <w:p w:rsidR="00EB35E0" w:rsidRPr="004470DB" w:rsidRDefault="00EB35E0" w:rsidP="00EB35E0">
      <w:pPr>
        <w:widowControl w:val="0"/>
        <w:spacing w:line="240" w:lineRule="atLeast"/>
        <w:jc w:val="both"/>
        <w:rPr>
          <w:rFonts w:ascii="Century Gothic" w:hAnsi="Century Gothic" w:cs="Tahoma"/>
          <w:i/>
          <w:sz w:val="18"/>
          <w:szCs w:val="18"/>
        </w:rPr>
      </w:pPr>
    </w:p>
    <w:p w:rsidR="00EB35E0" w:rsidRPr="004470DB" w:rsidRDefault="00EB35E0" w:rsidP="00EB35E0">
      <w:pPr>
        <w:widowControl w:val="0"/>
        <w:spacing w:line="240" w:lineRule="atLeast"/>
        <w:jc w:val="both"/>
        <w:rPr>
          <w:rFonts w:ascii="Century Gothic" w:hAnsi="Century Gothic" w:cs="Tahoma"/>
          <w:i/>
          <w:sz w:val="18"/>
          <w:szCs w:val="18"/>
        </w:rPr>
      </w:pPr>
      <w:r w:rsidRPr="004470DB">
        <w:rPr>
          <w:rFonts w:ascii="Century Gothic" w:hAnsi="Century Gothic" w:cs="Tahoma"/>
          <w:i/>
          <w:sz w:val="18"/>
          <w:szCs w:val="18"/>
        </w:rPr>
        <w:t>Parágrafo dos: La declaratoria de desierta no tendrá recurso alguno, ene l evento 28.1 precedente”.</w:t>
      </w: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C0052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SUSPENSIÓN DEL PROCESO DE SELECCIÓN Y REVOCATORIA DEL</w:t>
      </w:r>
      <w:r w:rsidR="00EB35E0" w:rsidRPr="004470DB">
        <w:rPr>
          <w:rFonts w:ascii="Century Gothic" w:hAnsi="Century Gothic" w:cs="Tahoma"/>
          <w:b/>
          <w:sz w:val="18"/>
          <w:szCs w:val="18"/>
        </w:rPr>
        <w:t xml:space="preserve"> ACTO ADMINISTRATIVO DE APERTURA</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El proceso de selección podrá suspenderse mediante acto administrativo motivado en el que se señalara el término de la suspensión, cuando a juicio </w:t>
      </w:r>
      <w:r w:rsidR="00C00520" w:rsidRPr="004470DB">
        <w:rPr>
          <w:rFonts w:ascii="Century Gothic" w:hAnsi="Century Gothic" w:cs="Tahoma"/>
          <w:sz w:val="18"/>
          <w:szCs w:val="18"/>
        </w:rPr>
        <w:t xml:space="preserve">de </w:t>
      </w:r>
      <w:proofErr w:type="gramStart"/>
      <w:r w:rsidR="00C00520" w:rsidRPr="004470DB">
        <w:rPr>
          <w:rFonts w:ascii="Century Gothic" w:hAnsi="Century Gothic" w:cs="Tahoma"/>
          <w:sz w:val="18"/>
          <w:szCs w:val="18"/>
        </w:rPr>
        <w:t>la</w:t>
      </w:r>
      <w:r w:rsidRPr="004470DB">
        <w:rPr>
          <w:rFonts w:ascii="Century Gothic" w:hAnsi="Century Gothic" w:cs="Tahoma"/>
          <w:sz w:val="18"/>
          <w:szCs w:val="18"/>
        </w:rPr>
        <w:t xml:space="preserve">  ENTIDAD</w:t>
      </w:r>
      <w:proofErr w:type="gramEnd"/>
      <w:r w:rsidRPr="004470DB">
        <w:rPr>
          <w:rFonts w:ascii="Century Gothic" w:hAnsi="Century Gothic" w:cs="Tahoma"/>
          <w:sz w:val="18"/>
          <w:szCs w:val="18"/>
        </w:rPr>
        <w:t xml:space="preserve">  se  presenten  circunstancias  de  interés  público  o  general que requieran analizarse.</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LA ENTIDAD también podrá revocar el acto administrativo que ordenó la apertura </w:t>
      </w:r>
      <w:r w:rsidR="00C00520" w:rsidRPr="004470DB">
        <w:rPr>
          <w:rFonts w:ascii="Century Gothic" w:hAnsi="Century Gothic" w:cs="Tahoma"/>
          <w:sz w:val="18"/>
          <w:szCs w:val="18"/>
        </w:rPr>
        <w:t xml:space="preserve">del proceso </w:t>
      </w:r>
      <w:proofErr w:type="gramStart"/>
      <w:r w:rsidR="00C00520" w:rsidRPr="004470DB">
        <w:rPr>
          <w:rFonts w:ascii="Century Gothic" w:hAnsi="Century Gothic" w:cs="Tahoma"/>
          <w:sz w:val="18"/>
          <w:szCs w:val="18"/>
        </w:rPr>
        <w:t>de</w:t>
      </w:r>
      <w:r w:rsidRPr="004470DB">
        <w:rPr>
          <w:rFonts w:ascii="Century Gothic" w:hAnsi="Century Gothic" w:cs="Tahoma"/>
          <w:sz w:val="18"/>
          <w:szCs w:val="18"/>
        </w:rPr>
        <w:t xml:space="preserve">  selección</w:t>
      </w:r>
      <w:proofErr w:type="gramEnd"/>
      <w:r w:rsidRPr="004470DB">
        <w:rPr>
          <w:rFonts w:ascii="Century Gothic" w:hAnsi="Century Gothic" w:cs="Tahoma"/>
          <w:sz w:val="18"/>
          <w:szCs w:val="18"/>
        </w:rPr>
        <w:t>,  cuando  se  presente  durante  el  mismo  alguna  de  las circunstancias  de  que  trata  el  artículo  93  del  Código  de  Procedimiento Administrativo y de lo Contencioso Administrativo.</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PROHIBICIÓN DE CEDER EL CONTRATO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Los contratos estatales son intuito persona </w:t>
      </w:r>
      <w:proofErr w:type="gramStart"/>
      <w:r w:rsidRPr="004470DB">
        <w:rPr>
          <w:rFonts w:ascii="Century Gothic" w:hAnsi="Century Gothic" w:cs="Tahoma"/>
          <w:sz w:val="18"/>
          <w:szCs w:val="18"/>
        </w:rPr>
        <w:t>y</w:t>
      </w:r>
      <w:proofErr w:type="gramEnd"/>
      <w:r w:rsidRPr="004470DB">
        <w:rPr>
          <w:rFonts w:ascii="Century Gothic" w:hAnsi="Century Gothic" w:cs="Tahoma"/>
          <w:sz w:val="18"/>
          <w:szCs w:val="18"/>
        </w:rPr>
        <w:t xml:space="preserve"> en consecuencia, una vez celebrados no podrán cederse sino con autorización previa por parte del Gerente de la E.S.E METROSALUD, mediante Resolución Motivada.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INTERPRETACIÓN, MODIFICACIÓN Y </w:t>
      </w:r>
      <w:proofErr w:type="gramStart"/>
      <w:r w:rsidRPr="004470DB">
        <w:rPr>
          <w:rFonts w:ascii="Century Gothic" w:hAnsi="Century Gothic" w:cs="Tahoma"/>
          <w:b/>
          <w:sz w:val="18"/>
          <w:szCs w:val="18"/>
        </w:rPr>
        <w:t>TERMINACIÓN  UNILATERAL</w:t>
      </w:r>
      <w:proofErr w:type="gramEnd"/>
      <w:r w:rsidRPr="004470DB">
        <w:rPr>
          <w:rFonts w:ascii="Century Gothic" w:hAnsi="Century Gothic" w:cs="Tahoma"/>
          <w:b/>
          <w:sz w:val="18"/>
          <w:szCs w:val="18"/>
        </w:rPr>
        <w:t xml:space="preserve"> DEL CONTRATO</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La E.S.E METROSALUD, con el exclusivo objeto de evitar la paralización o la afectación grave de los servicios públicos a su cargo y asegurar su inmediata, continua y adecuada prestación, podrá interpretar los documentos contractuales y las estipulaciones en ellos convenidas, introducir modificaciones a lo contratado y cuando las condiciones particulares de la prestación así lo exijan, terminar unilateralmente el contrato celebrado de conformidad con lo establecido en la Ley 80 de 1993 y demás normas complementarias, acorde con el Estatuto Contractual de la E.S.E METROSALUD.</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En los actos en que se ejerciten algunas de estas potestades excepcionales deberá procederse al reconocimiento y orden de pago de las compensaciones e indemnizaciones a que tengan derecho las personas objeto de tales medidas.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Contra los actos administrativos que ordenen la interpretación, modificación y terminación unilateral, procederá el recurso de reposición, sin perjuicio de la acción contractual que pueda intentar el Contratista.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CADUCIDAD</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Si se presenta alguno de los hechos constitutivos de incumplimiento de las obligaciones a cargo del Contratista que afecte de manera grave y directa la ejecución del contrato y evidencie que puede conducir a su paralización, la entidad por medio de acto administrativo debidamente motivado lo dará por terminado y ordenará su liquidación en el estado en que se encuentre de conformidad con lo establecido en la Ley 80 de 1993 y demás normas complementarias, acorde con el Estatuto de Contratación de la E.S.E METROSALUD.</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rPr>
        <w:t>IMPOSICIÓN DE MULTAS, SANCIONES Y DECLARATORIAS DE INCUMPLIMIENTO</w:t>
      </w:r>
      <w:r w:rsidRPr="004470DB">
        <w:rPr>
          <w:rFonts w:ascii="Century Gothic" w:hAnsi="Century Gothic" w:cs="Tahoma"/>
          <w:sz w:val="18"/>
          <w:szCs w:val="18"/>
        </w:rPr>
        <w:t xml:space="preserve">.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Para la imposición de multas, sanciones, declaratorias de incumplimiento, se dará aplicación al contenido de los artículos 17 de la Ley 1150 de 2011 y 86 de la 1474 de 2011.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Metrosalud podrá efectuar al Contratista las comunicaciones previstas en el proceso sancionatorio a través de cualquier medio idóneo que garantice la recepción por parte del Contratista.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Para dichos efectos será válido el envío de correo electrónico con confirmación de recibo a la dirección electrónica indicada por el proponente en su propuesta.  Podrá también emplearse el envío mediante correo certificado dirigido a la dirección que se indica en la propuesta o a la última que haya indicado el Contratista a la administración municipal; o personalmente con constancia de recibo del Representante Legal, tratándose de persona jurídica, o de la respectiva persona natural.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lastRenderedPageBreak/>
        <w:t xml:space="preserve">PLAZO PARA </w:t>
      </w:r>
      <w:r w:rsidR="00C00520" w:rsidRPr="004470DB">
        <w:rPr>
          <w:rFonts w:ascii="Century Gothic" w:hAnsi="Century Gothic" w:cs="Tahoma"/>
          <w:b/>
          <w:sz w:val="18"/>
          <w:szCs w:val="18"/>
        </w:rPr>
        <w:t>LA LIQUIDACIÓN</w:t>
      </w:r>
      <w:r w:rsidRPr="004470DB">
        <w:rPr>
          <w:rFonts w:ascii="Century Gothic" w:hAnsi="Century Gothic" w:cs="Tahoma"/>
          <w:b/>
          <w:sz w:val="18"/>
          <w:szCs w:val="18"/>
        </w:rPr>
        <w:t xml:space="preserve"> DEL CONTRATO</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La liquidación del contrato será de común acuerdo entre el Contratista y la E.S.E METROSALUD, procedimiento que se hará de acuerdo con lo estipulado en el Estatuto de Contratación de la ESE Metrosalud o al acto administrativo que ordene su terminación.</w:t>
      </w:r>
    </w:p>
    <w:p w:rsidR="00EB35E0" w:rsidRPr="004470DB" w:rsidRDefault="00EB35E0" w:rsidP="00EB35E0">
      <w:pPr>
        <w:autoSpaceDE w:val="0"/>
        <w:autoSpaceDN w:val="0"/>
        <w:adjustRightInd w:val="0"/>
        <w:spacing w:line="240" w:lineRule="atLeast"/>
        <w:contextualSpacing/>
        <w:jc w:val="both"/>
        <w:rPr>
          <w:rFonts w:ascii="Century Gothic" w:hAnsi="Century Gothic" w:cs="Tahoma"/>
          <w:sz w:val="18"/>
          <w:szCs w:val="18"/>
        </w:rPr>
      </w:pPr>
      <w:r w:rsidRPr="004470DB">
        <w:rPr>
          <w:rFonts w:ascii="Century Gothic" w:hAnsi="Century Gothic" w:cs="Tahoma"/>
          <w:sz w:val="18"/>
          <w:szCs w:val="18"/>
        </w:rPr>
        <w:t>Dentro de este plazo el Contratista y la E.S.E METROSALUD acordarán los ajustes, revisiones y reconocimientos a que haya lugar.  En el acta de liquidación constarán los acuerdos y transacciones a que llegaren el Contratista y la E.S.E METROSALUD para poner fin a las divergencias presentadas y poder declararse a paz y salvo.</w:t>
      </w:r>
    </w:p>
    <w:p w:rsidR="00EB35E0" w:rsidRPr="004470DB" w:rsidRDefault="00EB35E0" w:rsidP="00EB35E0">
      <w:pPr>
        <w:autoSpaceDE w:val="0"/>
        <w:autoSpaceDN w:val="0"/>
        <w:adjustRightInd w:val="0"/>
        <w:spacing w:line="240" w:lineRule="atLeast"/>
        <w:contextualSpacing/>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contextualSpacing/>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LIQUIDACIÓN UNILATERAL DEL CONTRATO</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Si el Contratista no se presenta a la liquidación o las partes no llegan a un acuerdo sobre el contenido de la misma, será practicada directa y unilateralmente por la E.S.E METROSALUD y se adoptará por acto administrativo motivado susceptible del recurso de reposición.</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MULTAS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rPr>
        <w:t>CLÁUSULA PENAL PECUNIARIA</w:t>
      </w:r>
    </w:p>
    <w:p w:rsidR="00EB35E0" w:rsidRPr="004470DB" w:rsidRDefault="00EB35E0" w:rsidP="00EB35E0">
      <w:pPr>
        <w:keepNext/>
        <w:autoSpaceDE w:val="0"/>
        <w:autoSpaceDN w:val="0"/>
        <w:adjustRightInd w:val="0"/>
        <w:spacing w:line="240" w:lineRule="atLeast"/>
        <w:ind w:left="720"/>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En caso de declaratoria de caducidad o de incumplimiento, la E.S.E METROSALUD hará efectiva, la sanción penal pecuniaria, la cual tendrá un monto del diez por ciento (10%) del valor de este contrato y se considerará como pago parcial de los perjuicios causados a la E.S.E METROSALUD.</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b/>
          <w:sz w:val="18"/>
          <w:szCs w:val="18"/>
        </w:rPr>
        <w:t xml:space="preserve">SUPERVISIÓN </w:t>
      </w:r>
      <w:r w:rsidRPr="004470DB">
        <w:rPr>
          <w:rFonts w:ascii="Century Gothic" w:hAnsi="Century Gothic" w:cs="Tahoma"/>
          <w:sz w:val="18"/>
          <w:szCs w:val="18"/>
        </w:rPr>
        <w:t xml:space="preserve"> </w:t>
      </w:r>
    </w:p>
    <w:p w:rsidR="00EB35E0" w:rsidRPr="004470DB" w:rsidRDefault="00EB35E0" w:rsidP="00EB35E0">
      <w:pPr>
        <w:keepNext/>
        <w:autoSpaceDE w:val="0"/>
        <w:autoSpaceDN w:val="0"/>
        <w:adjustRightInd w:val="0"/>
        <w:spacing w:line="240" w:lineRule="atLeast"/>
        <w:ind w:left="720"/>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 Metrosalud ejercerá el control y vigilancia de la ejecución de los trabajos objeto del contrato a través de un Supervisor general, </w:t>
      </w:r>
      <w:r w:rsidR="007B2924" w:rsidRPr="004470DB">
        <w:rPr>
          <w:rFonts w:ascii="Century Gothic" w:hAnsi="Century Gothic" w:cs="Tahoma"/>
          <w:sz w:val="18"/>
          <w:szCs w:val="18"/>
        </w:rPr>
        <w:t xml:space="preserve">Directora Administrativa, </w:t>
      </w:r>
      <w:r w:rsidRPr="004470DB">
        <w:rPr>
          <w:rFonts w:ascii="Century Gothic" w:hAnsi="Century Gothic" w:cs="Tahoma"/>
          <w:sz w:val="18"/>
          <w:szCs w:val="18"/>
        </w:rPr>
        <w:t>quien tendrá como función verificar el cumplimiento general de las obligaciones adquiridas por el Contratista.</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pStyle w:val="Prrafodelista"/>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 xml:space="preserve">MINUTA DEL CONTRATO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 xml:space="preserve">En documento </w:t>
      </w:r>
      <w:r w:rsidRPr="004470DB">
        <w:rPr>
          <w:rFonts w:ascii="Century Gothic" w:hAnsi="Century Gothic" w:cs="Tahoma"/>
          <w:b/>
          <w:sz w:val="18"/>
          <w:szCs w:val="18"/>
        </w:rPr>
        <w:t>anexo 7</w:t>
      </w:r>
      <w:r w:rsidRPr="004470DB">
        <w:rPr>
          <w:rFonts w:ascii="Century Gothic" w:hAnsi="Century Gothic" w:cs="Tahoma"/>
          <w:sz w:val="18"/>
          <w:szCs w:val="18"/>
        </w:rPr>
        <w:t xml:space="preserve"> al presente se presenta el proyecto de minuta del Contrato derivado del proceso de selección y que deberá ser suscrito por el Adjudicatario en los términos y condiciones aquí contempladas.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sz w:val="18"/>
          <w:szCs w:val="18"/>
        </w:rPr>
      </w:pPr>
      <w:r w:rsidRPr="004470DB">
        <w:rPr>
          <w:rFonts w:ascii="Century Gothic" w:hAnsi="Century Gothic" w:cs="Tahoma"/>
          <w:b/>
          <w:sz w:val="18"/>
          <w:szCs w:val="18"/>
        </w:rPr>
        <w:t>DEVOLUCIÓN DE LAS PROPUESTAS</w:t>
      </w:r>
      <w:r w:rsidRPr="004470DB">
        <w:rPr>
          <w:rFonts w:ascii="Century Gothic" w:hAnsi="Century Gothic"/>
          <w:b/>
          <w:bCs/>
          <w:sz w:val="18"/>
          <w:szCs w:val="18"/>
        </w:rPr>
        <w:t xml:space="preserve"> </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Una vez finalizado el proceso de selección los proponentes no favorecidos con la adjudicación del contrato, podrán acercarse a reclamar la copia de las propuestas en la Dirección Administrativa, dentro de los 10 días hábiles siguientes a la fecha en que se produzca la adjudicación; de lo contrario, la entidad procederá al archivo de la propuesta original y la destrucción de sus copias.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Tahoma"/>
          <w:b/>
          <w:sz w:val="18"/>
          <w:szCs w:val="18"/>
        </w:rPr>
      </w:pPr>
      <w:r w:rsidRPr="004470DB">
        <w:rPr>
          <w:rFonts w:ascii="Century Gothic" w:hAnsi="Century Gothic" w:cs="Tahoma"/>
          <w:b/>
          <w:sz w:val="18"/>
          <w:szCs w:val="18"/>
        </w:rPr>
        <w:t>IMPUESTOS Y DERECHOS</w:t>
      </w: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p>
    <w:p w:rsidR="00EB35E0" w:rsidRPr="004470DB" w:rsidRDefault="00EB35E0" w:rsidP="00EB35E0">
      <w:pPr>
        <w:autoSpaceDE w:val="0"/>
        <w:autoSpaceDN w:val="0"/>
        <w:adjustRightInd w:val="0"/>
        <w:spacing w:line="240" w:lineRule="atLeast"/>
        <w:jc w:val="both"/>
        <w:rPr>
          <w:rFonts w:ascii="Century Gothic" w:hAnsi="Century Gothic" w:cs="Tahoma"/>
          <w:sz w:val="18"/>
          <w:szCs w:val="18"/>
        </w:rPr>
      </w:pPr>
      <w:r w:rsidRPr="004470DB">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w:t>
      </w:r>
    </w:p>
    <w:p w:rsidR="00EB35E0" w:rsidRPr="004470DB" w:rsidRDefault="00EB35E0" w:rsidP="00EB35E0">
      <w:pPr>
        <w:widowControl w:val="0"/>
        <w:autoSpaceDE w:val="0"/>
        <w:autoSpaceDN w:val="0"/>
        <w:adjustRightInd w:val="0"/>
        <w:spacing w:line="240" w:lineRule="atLeast"/>
        <w:contextualSpacing/>
        <w:jc w:val="both"/>
        <w:rPr>
          <w:rFonts w:ascii="Century Gothic" w:hAnsi="Century Gothic" w:cs="Tahoma"/>
          <w:b/>
          <w:sz w:val="18"/>
          <w:szCs w:val="18"/>
        </w:rPr>
      </w:pPr>
    </w:p>
    <w:p w:rsidR="00EB35E0" w:rsidRPr="004470DB" w:rsidRDefault="00EB35E0" w:rsidP="00EB35E0">
      <w:pPr>
        <w:widowControl w:val="0"/>
        <w:autoSpaceDE w:val="0"/>
        <w:autoSpaceDN w:val="0"/>
        <w:adjustRightInd w:val="0"/>
        <w:spacing w:line="240" w:lineRule="atLeast"/>
        <w:contextualSpacing/>
        <w:jc w:val="both"/>
        <w:rPr>
          <w:rFonts w:ascii="Century Gothic" w:hAnsi="Century Gothic" w:cs="Tahoma"/>
          <w:sz w:val="18"/>
          <w:szCs w:val="18"/>
        </w:rPr>
      </w:pPr>
      <w:r w:rsidRPr="004470DB">
        <w:rPr>
          <w:rFonts w:ascii="Century Gothic" w:hAnsi="Century Gothic" w:cs="Tahoma"/>
          <w:sz w:val="18"/>
          <w:szCs w:val="18"/>
        </w:rPr>
        <w:t>Este Contrato estará sujeto a la retención de estampillas a que haya lugar.</w:t>
      </w:r>
    </w:p>
    <w:p w:rsidR="00EB35E0" w:rsidRPr="004470DB" w:rsidRDefault="00EB35E0" w:rsidP="00EB35E0">
      <w:pPr>
        <w:widowControl w:val="0"/>
        <w:autoSpaceDE w:val="0"/>
        <w:autoSpaceDN w:val="0"/>
        <w:adjustRightInd w:val="0"/>
        <w:spacing w:line="240" w:lineRule="atLeast"/>
        <w:contextualSpacing/>
        <w:jc w:val="both"/>
        <w:rPr>
          <w:rFonts w:ascii="Century Gothic" w:hAnsi="Century Gothic" w:cs="Tahoma"/>
          <w:sz w:val="18"/>
          <w:szCs w:val="18"/>
        </w:rPr>
      </w:pPr>
    </w:p>
    <w:p w:rsidR="00EB35E0" w:rsidRPr="004470DB" w:rsidRDefault="00EB35E0" w:rsidP="00EB35E0">
      <w:pPr>
        <w:widowControl w:val="0"/>
        <w:autoSpaceDE w:val="0"/>
        <w:autoSpaceDN w:val="0"/>
        <w:adjustRightInd w:val="0"/>
        <w:spacing w:line="240" w:lineRule="atLeast"/>
        <w:contextualSpacing/>
        <w:jc w:val="both"/>
        <w:rPr>
          <w:rFonts w:ascii="Century Gothic" w:hAnsi="Century Gothic" w:cs="Tahoma"/>
          <w:sz w:val="18"/>
          <w:szCs w:val="18"/>
        </w:rPr>
      </w:pPr>
    </w:p>
    <w:p w:rsidR="00EB35E0" w:rsidRPr="004470DB" w:rsidRDefault="00EB35E0" w:rsidP="00962CA3">
      <w:pPr>
        <w:keepNext/>
        <w:numPr>
          <w:ilvl w:val="0"/>
          <w:numId w:val="41"/>
        </w:numPr>
        <w:autoSpaceDE w:val="0"/>
        <w:autoSpaceDN w:val="0"/>
        <w:adjustRightInd w:val="0"/>
        <w:spacing w:line="240" w:lineRule="atLeast"/>
        <w:jc w:val="both"/>
        <w:rPr>
          <w:rFonts w:ascii="Century Gothic" w:hAnsi="Century Gothic" w:cs="Arial"/>
          <w:b/>
          <w:sz w:val="18"/>
          <w:szCs w:val="18"/>
        </w:rPr>
      </w:pPr>
      <w:r w:rsidRPr="004470DB">
        <w:rPr>
          <w:rFonts w:ascii="Century Gothic" w:hAnsi="Century Gothic" w:cs="Tahoma"/>
          <w:b/>
          <w:sz w:val="18"/>
          <w:szCs w:val="18"/>
        </w:rPr>
        <w:t>ANEXOS</w:t>
      </w:r>
    </w:p>
    <w:p w:rsidR="00EB35E0" w:rsidRPr="004470DB" w:rsidRDefault="00EB35E0" w:rsidP="00EB35E0">
      <w:pPr>
        <w:widowControl w:val="0"/>
        <w:spacing w:line="240" w:lineRule="atLeast"/>
        <w:jc w:val="both"/>
        <w:rPr>
          <w:rFonts w:ascii="Century Gothic" w:hAnsi="Century Gothic" w:cs="Tahoma"/>
          <w:sz w:val="18"/>
          <w:szCs w:val="18"/>
        </w:rPr>
      </w:pP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Anexo 1. FORMATO CARTA DE PRESENTACIÓN DE LA OFERTA</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 xml:space="preserve">Anexo 2.  FORMATO REPORTE DE MULTAS Y SANCIONES DE CONTRATOS ANTERIORES </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Anexo 3. COMPROMISO ANTICORRUPCIÓN</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 xml:space="preserve">Anexo 4. SARLAF </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Anexo 5. FORMATO PROPUESTA ECONOMICA</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lastRenderedPageBreak/>
        <w:t xml:space="preserve">ANEXO 6. FORMATO DE CAPACIDAD FINANCIERA </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Anexo 7. MINUTA DEL CONTRATO</w:t>
      </w:r>
    </w:p>
    <w:p w:rsidR="00EB35E0" w:rsidRPr="004470DB" w:rsidRDefault="00EB35E0" w:rsidP="00EB35E0">
      <w:pPr>
        <w:pStyle w:val="Textoindependiente"/>
        <w:spacing w:after="0" w:line="240" w:lineRule="atLeast"/>
        <w:jc w:val="both"/>
        <w:rPr>
          <w:rFonts w:ascii="Century Gothic" w:hAnsi="Century Gothic" w:cs="Tahoma"/>
          <w:sz w:val="18"/>
          <w:szCs w:val="18"/>
        </w:rPr>
      </w:pPr>
      <w:r w:rsidRPr="004470DB">
        <w:rPr>
          <w:rFonts w:ascii="Century Gothic" w:hAnsi="Century Gothic" w:cs="Tahoma"/>
          <w:sz w:val="18"/>
          <w:szCs w:val="18"/>
        </w:rPr>
        <w:t>Anexo 9. COMPROMISO DE CUMPLIMIENTO</w:t>
      </w:r>
    </w:p>
    <w:p w:rsidR="00EB35E0" w:rsidRPr="004470DB" w:rsidRDefault="00EB35E0" w:rsidP="00EB35E0">
      <w:pPr>
        <w:pStyle w:val="Textoindependiente"/>
        <w:spacing w:after="0" w:line="240" w:lineRule="atLeast"/>
        <w:jc w:val="both"/>
        <w:rPr>
          <w:rFonts w:ascii="Century Gothic" w:hAnsi="Century Gothic" w:cs="Tahoma"/>
          <w:sz w:val="18"/>
          <w:szCs w:val="18"/>
        </w:rPr>
      </w:pPr>
    </w:p>
    <w:p w:rsidR="00620C37" w:rsidRPr="004470DB" w:rsidRDefault="00620C37" w:rsidP="00620C37">
      <w:pPr>
        <w:widowControl w:val="0"/>
        <w:autoSpaceDE w:val="0"/>
        <w:autoSpaceDN w:val="0"/>
        <w:adjustRightInd w:val="0"/>
        <w:ind w:right="-20"/>
        <w:jc w:val="both"/>
        <w:rPr>
          <w:rFonts w:ascii="Century Gothic" w:eastAsia="Times New Roman" w:hAnsi="Century Gothic" w:cs="Tahoma"/>
          <w:sz w:val="18"/>
          <w:szCs w:val="18"/>
        </w:rPr>
      </w:pPr>
    </w:p>
    <w:p w:rsidR="00E14E56" w:rsidRPr="004470DB" w:rsidRDefault="00E14E56" w:rsidP="00962CA3">
      <w:pPr>
        <w:pStyle w:val="Prrafodelista"/>
        <w:widowControl w:val="0"/>
        <w:numPr>
          <w:ilvl w:val="0"/>
          <w:numId w:val="41"/>
        </w:numPr>
        <w:autoSpaceDE w:val="0"/>
        <w:autoSpaceDN w:val="0"/>
        <w:adjustRightInd w:val="0"/>
        <w:ind w:right="-20"/>
        <w:jc w:val="both"/>
        <w:rPr>
          <w:rFonts w:ascii="Century Gothic" w:hAnsi="Century Gothic" w:cs="Arial"/>
          <w:b/>
          <w:sz w:val="18"/>
          <w:szCs w:val="18"/>
        </w:rPr>
      </w:pPr>
      <w:r w:rsidRPr="004470DB">
        <w:rPr>
          <w:rFonts w:ascii="Century Gothic" w:hAnsi="Century Gothic" w:cs="Arial"/>
          <w:b/>
          <w:sz w:val="18"/>
          <w:szCs w:val="18"/>
        </w:rPr>
        <w:t xml:space="preserve">PROHIBICIÓN DE CEDER EL CONTRATO </w:t>
      </w:r>
    </w:p>
    <w:p w:rsidR="00E14E56" w:rsidRPr="004470DB" w:rsidRDefault="00E14E56" w:rsidP="00E14E56">
      <w:pPr>
        <w:widowControl w:val="0"/>
        <w:autoSpaceDE w:val="0"/>
        <w:autoSpaceDN w:val="0"/>
        <w:adjustRightInd w:val="0"/>
        <w:ind w:left="480" w:right="-20"/>
        <w:contextualSpacing/>
        <w:jc w:val="both"/>
        <w:rPr>
          <w:rFonts w:ascii="Century Gothic" w:hAnsi="Century Gothic" w:cs="Arial"/>
          <w:b/>
          <w:sz w:val="18"/>
          <w:szCs w:val="18"/>
        </w:rPr>
      </w:pPr>
    </w:p>
    <w:p w:rsidR="00E14E56" w:rsidRPr="004470DB" w:rsidRDefault="00E14E56" w:rsidP="00E14E56">
      <w:pPr>
        <w:autoSpaceDE w:val="0"/>
        <w:autoSpaceDN w:val="0"/>
        <w:adjustRightInd w:val="0"/>
        <w:spacing w:after="120"/>
        <w:jc w:val="both"/>
        <w:rPr>
          <w:rFonts w:ascii="Century Gothic" w:hAnsi="Century Gothic" w:cs="Arial"/>
          <w:sz w:val="18"/>
          <w:szCs w:val="18"/>
        </w:rPr>
      </w:pPr>
      <w:r w:rsidRPr="004470DB">
        <w:rPr>
          <w:rFonts w:ascii="Century Gothic" w:hAnsi="Century Gothic" w:cs="Arial"/>
          <w:sz w:val="18"/>
          <w:szCs w:val="18"/>
        </w:rPr>
        <w:t>Los contratos estatales son intuito persona y, en consecuencia, una vez celebrados no podrán cederse sino con autorización previa y escrita del Gerente de la E.S.E METROSALUD, mediante Resolución Motivada.</w:t>
      </w:r>
    </w:p>
    <w:p w:rsidR="00E14E56" w:rsidRPr="004470DB" w:rsidRDefault="00E14E56" w:rsidP="00E14E56">
      <w:pPr>
        <w:pStyle w:val="Prrafodelista"/>
        <w:ind w:left="0"/>
        <w:jc w:val="both"/>
        <w:rPr>
          <w:rFonts w:ascii="Century Gothic" w:hAnsi="Century Gothic" w:cs="Arial"/>
          <w:sz w:val="18"/>
          <w:szCs w:val="18"/>
        </w:rPr>
      </w:pPr>
    </w:p>
    <w:p w:rsidR="00E14E56" w:rsidRPr="004470DB" w:rsidRDefault="00E14E56" w:rsidP="00962CA3">
      <w:pPr>
        <w:pStyle w:val="Prrafodelista"/>
        <w:widowControl w:val="0"/>
        <w:numPr>
          <w:ilvl w:val="0"/>
          <w:numId w:val="41"/>
        </w:numPr>
        <w:autoSpaceDE w:val="0"/>
        <w:autoSpaceDN w:val="0"/>
        <w:adjustRightInd w:val="0"/>
        <w:ind w:right="-20"/>
        <w:jc w:val="both"/>
        <w:rPr>
          <w:rFonts w:ascii="Century Gothic" w:hAnsi="Century Gothic" w:cs="Tahoma"/>
          <w:b/>
          <w:sz w:val="18"/>
          <w:szCs w:val="18"/>
        </w:rPr>
      </w:pPr>
      <w:r w:rsidRPr="004470DB">
        <w:rPr>
          <w:rFonts w:ascii="Century Gothic" w:hAnsi="Century Gothic" w:cs="Tahoma"/>
          <w:b/>
          <w:sz w:val="18"/>
          <w:szCs w:val="18"/>
        </w:rPr>
        <w:t xml:space="preserve">MULTAS </w:t>
      </w:r>
    </w:p>
    <w:p w:rsidR="00E14E56" w:rsidRPr="004470DB" w:rsidRDefault="00E14E56" w:rsidP="00E14E56">
      <w:pPr>
        <w:widowControl w:val="0"/>
        <w:autoSpaceDE w:val="0"/>
        <w:autoSpaceDN w:val="0"/>
        <w:adjustRightInd w:val="0"/>
        <w:ind w:left="480" w:right="-20"/>
        <w:contextualSpacing/>
        <w:jc w:val="both"/>
        <w:rPr>
          <w:rFonts w:ascii="Century Gothic" w:hAnsi="Century Gothic" w:cs="Tahoma"/>
          <w:b/>
          <w:sz w:val="18"/>
          <w:szCs w:val="18"/>
        </w:rPr>
      </w:pPr>
    </w:p>
    <w:p w:rsidR="00E14E56" w:rsidRPr="004470DB" w:rsidRDefault="00E14E56" w:rsidP="00E14E56">
      <w:pPr>
        <w:autoSpaceDE w:val="0"/>
        <w:autoSpaceDN w:val="0"/>
        <w:adjustRightInd w:val="0"/>
        <w:spacing w:after="120"/>
        <w:jc w:val="both"/>
        <w:rPr>
          <w:rFonts w:ascii="Century Gothic" w:hAnsi="Century Gothic" w:cs="Tahoma"/>
          <w:sz w:val="18"/>
          <w:szCs w:val="18"/>
          <w:lang w:val="es-CO"/>
        </w:rPr>
      </w:pPr>
      <w:r w:rsidRPr="004470DB">
        <w:rPr>
          <w:rFonts w:ascii="Century Gothic" w:hAnsi="Century Gothic" w:cs="Tahoma"/>
          <w:sz w:val="18"/>
          <w:szCs w:val="18"/>
          <w:lang w:val="es-CO"/>
        </w:rPr>
        <w:t xml:space="preserve">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E14E56" w:rsidRPr="004470DB" w:rsidRDefault="00E14E56" w:rsidP="00E14E56">
      <w:pPr>
        <w:pStyle w:val="Prrafodelista"/>
        <w:ind w:left="0"/>
        <w:jc w:val="both"/>
        <w:rPr>
          <w:rFonts w:ascii="Century Gothic" w:hAnsi="Century Gothic" w:cs="Arial"/>
          <w:sz w:val="18"/>
          <w:szCs w:val="18"/>
        </w:rPr>
      </w:pPr>
    </w:p>
    <w:p w:rsidR="00E14E56" w:rsidRPr="004470DB" w:rsidRDefault="00E14E56" w:rsidP="00E14E56">
      <w:pPr>
        <w:pStyle w:val="Prrafodelista"/>
        <w:ind w:left="0"/>
        <w:jc w:val="both"/>
        <w:rPr>
          <w:rFonts w:ascii="Century Gothic" w:hAnsi="Century Gothic" w:cs="Arial"/>
          <w:sz w:val="18"/>
          <w:szCs w:val="18"/>
        </w:rPr>
      </w:pPr>
    </w:p>
    <w:p w:rsidR="00E14E56" w:rsidRPr="004470DB" w:rsidRDefault="00E14E56" w:rsidP="00962CA3">
      <w:pPr>
        <w:pStyle w:val="Prrafodelista"/>
        <w:widowControl w:val="0"/>
        <w:numPr>
          <w:ilvl w:val="0"/>
          <w:numId w:val="41"/>
        </w:numPr>
        <w:autoSpaceDE w:val="0"/>
        <w:autoSpaceDN w:val="0"/>
        <w:adjustRightInd w:val="0"/>
        <w:ind w:right="-20"/>
        <w:jc w:val="both"/>
        <w:rPr>
          <w:rFonts w:ascii="Century Gothic" w:hAnsi="Century Gothic" w:cs="Tahoma"/>
          <w:sz w:val="18"/>
          <w:szCs w:val="18"/>
        </w:rPr>
      </w:pPr>
      <w:r w:rsidRPr="004470DB">
        <w:rPr>
          <w:rFonts w:ascii="Century Gothic" w:hAnsi="Century Gothic" w:cs="Tahoma"/>
          <w:b/>
          <w:sz w:val="18"/>
          <w:szCs w:val="18"/>
        </w:rPr>
        <w:t>CLÁUSULA PENAL PECUNIARIA</w:t>
      </w:r>
    </w:p>
    <w:p w:rsidR="00E14E56" w:rsidRPr="004470DB" w:rsidRDefault="00E14E56" w:rsidP="00E14E56">
      <w:pPr>
        <w:autoSpaceDE w:val="0"/>
        <w:autoSpaceDN w:val="0"/>
        <w:adjustRightInd w:val="0"/>
        <w:spacing w:after="120"/>
        <w:jc w:val="both"/>
        <w:rPr>
          <w:rFonts w:ascii="Century Gothic" w:hAnsi="Century Gothic" w:cs="Tahoma"/>
          <w:sz w:val="18"/>
          <w:szCs w:val="18"/>
        </w:rPr>
      </w:pPr>
    </w:p>
    <w:p w:rsidR="00E14E56" w:rsidRPr="004470DB" w:rsidRDefault="00E14E56" w:rsidP="00E14E56">
      <w:pPr>
        <w:autoSpaceDE w:val="0"/>
        <w:autoSpaceDN w:val="0"/>
        <w:adjustRightInd w:val="0"/>
        <w:spacing w:after="120"/>
        <w:jc w:val="both"/>
        <w:rPr>
          <w:rFonts w:ascii="Century Gothic" w:hAnsi="Century Gothic" w:cs="Tahoma"/>
          <w:sz w:val="18"/>
          <w:szCs w:val="18"/>
        </w:rPr>
      </w:pPr>
      <w:r w:rsidRPr="004470DB">
        <w:rPr>
          <w:rFonts w:ascii="Century Gothic" w:hAnsi="Century Gothic" w:cs="Tahoma"/>
          <w:sz w:val="18"/>
          <w:szCs w:val="18"/>
        </w:rPr>
        <w:t>En caso de declaratoria de caducidad o de incumplimiento, la E.S.E METROSALUD hará efectiva, la sanción penal pecuniaria, la cual tendrá un monto del diez por ciento (10%) del valor de este contrato y se considerará como pago parcial de los perjuicios causados a la E.S.E METROSALUD.</w:t>
      </w:r>
    </w:p>
    <w:p w:rsidR="00E14E56" w:rsidRPr="004470DB" w:rsidRDefault="00E14E56" w:rsidP="00E14E56">
      <w:pPr>
        <w:pStyle w:val="Prrafodelista"/>
        <w:ind w:left="0"/>
        <w:jc w:val="both"/>
        <w:rPr>
          <w:rFonts w:ascii="Century Gothic" w:hAnsi="Century Gothic" w:cs="Arial"/>
          <w:sz w:val="18"/>
          <w:szCs w:val="18"/>
        </w:rPr>
      </w:pPr>
    </w:p>
    <w:p w:rsidR="00E14E56" w:rsidRPr="004470DB" w:rsidRDefault="00E14E56" w:rsidP="00E14E56">
      <w:pPr>
        <w:pStyle w:val="Prrafodelista"/>
        <w:ind w:left="0"/>
        <w:jc w:val="both"/>
        <w:rPr>
          <w:rFonts w:ascii="Century Gothic" w:hAnsi="Century Gothic" w:cs="Arial"/>
          <w:sz w:val="18"/>
          <w:szCs w:val="18"/>
        </w:rPr>
      </w:pPr>
    </w:p>
    <w:p w:rsidR="00E14E56" w:rsidRPr="004470DB" w:rsidRDefault="00E14E56" w:rsidP="00962CA3">
      <w:pPr>
        <w:pStyle w:val="Prrafodelista"/>
        <w:widowControl w:val="0"/>
        <w:numPr>
          <w:ilvl w:val="0"/>
          <w:numId w:val="41"/>
        </w:numPr>
        <w:autoSpaceDE w:val="0"/>
        <w:autoSpaceDN w:val="0"/>
        <w:adjustRightInd w:val="0"/>
        <w:spacing w:line="240" w:lineRule="atLeast"/>
        <w:ind w:right="-20"/>
        <w:jc w:val="both"/>
        <w:rPr>
          <w:rFonts w:ascii="Century Gothic" w:hAnsi="Century Gothic" w:cs="Tahoma"/>
          <w:b/>
          <w:sz w:val="18"/>
          <w:szCs w:val="18"/>
        </w:rPr>
      </w:pPr>
      <w:r w:rsidRPr="004470DB">
        <w:rPr>
          <w:rFonts w:ascii="Century Gothic" w:hAnsi="Century Gothic" w:cs="Tahoma"/>
          <w:b/>
          <w:sz w:val="18"/>
          <w:szCs w:val="18"/>
        </w:rPr>
        <w:t>IMPUESTOS Y DERECHOS</w:t>
      </w:r>
    </w:p>
    <w:p w:rsidR="00E14E56" w:rsidRPr="004470DB" w:rsidRDefault="00E14E56" w:rsidP="00E14E56">
      <w:pPr>
        <w:widowControl w:val="0"/>
        <w:autoSpaceDE w:val="0"/>
        <w:autoSpaceDN w:val="0"/>
        <w:adjustRightInd w:val="0"/>
        <w:spacing w:line="240" w:lineRule="atLeast"/>
        <w:ind w:left="480" w:right="-20"/>
        <w:contextualSpacing/>
        <w:jc w:val="both"/>
        <w:rPr>
          <w:rFonts w:ascii="Century Gothic" w:hAnsi="Century Gothic" w:cs="Tahoma"/>
          <w:b/>
          <w:sz w:val="18"/>
          <w:szCs w:val="18"/>
        </w:rPr>
      </w:pPr>
    </w:p>
    <w:p w:rsidR="00E14E56" w:rsidRPr="004470DB" w:rsidRDefault="00E14E56" w:rsidP="00E14E56">
      <w:pPr>
        <w:autoSpaceDE w:val="0"/>
        <w:autoSpaceDN w:val="0"/>
        <w:adjustRightInd w:val="0"/>
        <w:spacing w:line="240" w:lineRule="atLeast"/>
        <w:jc w:val="both"/>
        <w:rPr>
          <w:rFonts w:ascii="Century Gothic" w:hAnsi="Century Gothic" w:cs="Arial"/>
          <w:sz w:val="18"/>
          <w:szCs w:val="18"/>
        </w:rPr>
      </w:pPr>
      <w:r w:rsidRPr="004470DB">
        <w:rPr>
          <w:rFonts w:ascii="Century Gothic" w:hAnsi="Century Gothic" w:cs="Tahoma"/>
          <w:sz w:val="18"/>
          <w:szCs w:val="18"/>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r w:rsidRPr="004470DB">
        <w:rPr>
          <w:rFonts w:ascii="Century Gothic" w:eastAsia="Times New Roman" w:hAnsi="Century Gothic" w:cs="Tahoma"/>
          <w:sz w:val="18"/>
          <w:szCs w:val="18"/>
        </w:rPr>
        <w:t>Este Contrato estará sujeto</w:t>
      </w:r>
      <w:r w:rsidRPr="004470DB">
        <w:rPr>
          <w:rFonts w:ascii="Century Gothic" w:hAnsi="Century Gothic" w:cs="Tahoma"/>
          <w:sz w:val="18"/>
          <w:szCs w:val="18"/>
        </w:rPr>
        <w:t xml:space="preserve"> a la retención de industria y comercio y demás estampillas a que haya lugar.</w:t>
      </w:r>
    </w:p>
    <w:p w:rsidR="00E14E56" w:rsidRPr="004470DB" w:rsidRDefault="00E14E56" w:rsidP="00E14E56">
      <w:pPr>
        <w:widowControl w:val="0"/>
        <w:autoSpaceDE w:val="0"/>
        <w:autoSpaceDN w:val="0"/>
        <w:adjustRightInd w:val="0"/>
        <w:jc w:val="both"/>
        <w:rPr>
          <w:rFonts w:ascii="Century Gothic" w:hAnsi="Century Gothic" w:cs="Tahoma"/>
          <w:b/>
          <w:sz w:val="18"/>
          <w:szCs w:val="18"/>
        </w:rPr>
      </w:pPr>
    </w:p>
    <w:p w:rsidR="00E14E56" w:rsidRPr="004470DB" w:rsidRDefault="00E14E56" w:rsidP="00E14E56">
      <w:pPr>
        <w:widowControl w:val="0"/>
        <w:autoSpaceDE w:val="0"/>
        <w:autoSpaceDN w:val="0"/>
        <w:adjustRightInd w:val="0"/>
        <w:jc w:val="both"/>
        <w:rPr>
          <w:rFonts w:ascii="Century Gothic" w:hAnsi="Century Gothic" w:cs="Tahoma"/>
          <w:b/>
          <w:sz w:val="18"/>
          <w:szCs w:val="18"/>
        </w:rPr>
      </w:pPr>
    </w:p>
    <w:p w:rsidR="00E14E56" w:rsidRPr="004470DB" w:rsidRDefault="00E14E56" w:rsidP="00E14E56">
      <w:pPr>
        <w:widowControl w:val="0"/>
        <w:autoSpaceDE w:val="0"/>
        <w:autoSpaceDN w:val="0"/>
        <w:adjustRightInd w:val="0"/>
        <w:jc w:val="both"/>
        <w:rPr>
          <w:rFonts w:ascii="Century Gothic" w:hAnsi="Century Gothic" w:cs="Arial"/>
          <w:b/>
          <w:sz w:val="18"/>
          <w:szCs w:val="18"/>
        </w:rPr>
      </w:pPr>
    </w:p>
    <w:p w:rsidR="00E14E56" w:rsidRPr="004470DB" w:rsidRDefault="00E14E56" w:rsidP="00E14E56">
      <w:pPr>
        <w:widowControl w:val="0"/>
        <w:autoSpaceDE w:val="0"/>
        <w:autoSpaceDN w:val="0"/>
        <w:adjustRightInd w:val="0"/>
        <w:jc w:val="both"/>
        <w:rPr>
          <w:rFonts w:ascii="Century Gothic" w:hAnsi="Century Gothic" w:cs="Arial"/>
          <w:b/>
          <w:sz w:val="18"/>
          <w:szCs w:val="18"/>
        </w:rPr>
      </w:pPr>
    </w:p>
    <w:p w:rsidR="00E14E56" w:rsidRPr="004470DB" w:rsidRDefault="00E14E56" w:rsidP="00E14E56">
      <w:pPr>
        <w:pStyle w:val="Textoindependiente2"/>
        <w:jc w:val="center"/>
        <w:rPr>
          <w:rFonts w:ascii="Century Gothic" w:hAnsi="Century Gothic" w:cs="Arial"/>
          <w:b/>
          <w:sz w:val="18"/>
          <w:szCs w:val="18"/>
        </w:rPr>
      </w:pPr>
      <w:r w:rsidRPr="004470DB">
        <w:rPr>
          <w:rFonts w:ascii="Century Gothic" w:hAnsi="Century Gothic" w:cs="Arial"/>
          <w:b/>
          <w:sz w:val="18"/>
          <w:szCs w:val="18"/>
        </w:rPr>
        <w:t>MARTHA CECILIA CASTRILLON SUAREZ</w:t>
      </w:r>
    </w:p>
    <w:p w:rsidR="00E14E56" w:rsidRPr="004470DB" w:rsidRDefault="00E14E56" w:rsidP="00E14E56">
      <w:pPr>
        <w:pStyle w:val="Textoindependiente2"/>
        <w:jc w:val="center"/>
        <w:rPr>
          <w:rFonts w:ascii="Century Gothic" w:hAnsi="Century Gothic" w:cs="Arial"/>
          <w:sz w:val="18"/>
          <w:szCs w:val="18"/>
        </w:rPr>
      </w:pPr>
      <w:r w:rsidRPr="004470DB">
        <w:rPr>
          <w:rFonts w:ascii="Century Gothic" w:hAnsi="Century Gothic" w:cs="Arial"/>
          <w:sz w:val="18"/>
          <w:szCs w:val="18"/>
        </w:rPr>
        <w:t>Gerente E.S.E. Metrosalud</w:t>
      </w:r>
    </w:p>
    <w:p w:rsidR="00EB35E0" w:rsidRPr="004470DB" w:rsidRDefault="00EB35E0" w:rsidP="00EB35E0">
      <w:pPr>
        <w:spacing w:line="240" w:lineRule="atLeast"/>
        <w:jc w:val="both"/>
        <w:rPr>
          <w:rFonts w:ascii="Century Gothic" w:hAnsi="Century Gothic" w:cs="Tahoma"/>
          <w:b/>
          <w:sz w:val="18"/>
          <w:szCs w:val="18"/>
          <w:highlight w:val="yellow"/>
        </w:rPr>
      </w:pPr>
    </w:p>
    <w:p w:rsidR="00EB35E0" w:rsidRPr="00E14E56" w:rsidRDefault="00EB35E0" w:rsidP="00EB35E0">
      <w:pPr>
        <w:spacing w:line="240" w:lineRule="atLeast"/>
        <w:jc w:val="both"/>
        <w:rPr>
          <w:rFonts w:ascii="Century Gothic" w:hAnsi="Century Gothic" w:cs="Tahoma"/>
          <w:b/>
          <w:sz w:val="18"/>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5345"/>
      </w:tblGrid>
      <w:tr w:rsidR="00EB35E0" w:rsidRPr="00E14E56" w:rsidTr="00E14E56">
        <w:trPr>
          <w:trHeight w:val="268"/>
        </w:trPr>
        <w:tc>
          <w:tcPr>
            <w:tcW w:w="2112" w:type="pct"/>
          </w:tcPr>
          <w:p w:rsidR="00EB35E0" w:rsidRPr="00E14E56" w:rsidRDefault="00EB35E0" w:rsidP="001119B9">
            <w:pPr>
              <w:widowControl w:val="0"/>
              <w:autoSpaceDE w:val="0"/>
              <w:autoSpaceDN w:val="0"/>
              <w:adjustRightInd w:val="0"/>
              <w:spacing w:line="240" w:lineRule="atLeast"/>
              <w:contextualSpacing/>
              <w:rPr>
                <w:rFonts w:ascii="Century Gothic" w:hAnsi="Century Gothic" w:cs="Arial"/>
                <w:b/>
                <w:sz w:val="14"/>
                <w:szCs w:val="18"/>
              </w:rPr>
            </w:pPr>
            <w:r w:rsidRPr="00E14E56">
              <w:rPr>
                <w:rFonts w:ascii="Century Gothic" w:hAnsi="Century Gothic" w:cs="Arial"/>
                <w:b/>
                <w:sz w:val="14"/>
                <w:szCs w:val="18"/>
              </w:rPr>
              <w:t xml:space="preserve">Elaboró   </w:t>
            </w:r>
          </w:p>
        </w:tc>
        <w:tc>
          <w:tcPr>
            <w:tcW w:w="2888" w:type="pct"/>
          </w:tcPr>
          <w:p w:rsidR="00EB35E0" w:rsidRPr="00E14E56" w:rsidRDefault="00EB35E0" w:rsidP="001119B9">
            <w:pPr>
              <w:widowControl w:val="0"/>
              <w:autoSpaceDE w:val="0"/>
              <w:autoSpaceDN w:val="0"/>
              <w:adjustRightInd w:val="0"/>
              <w:spacing w:line="240" w:lineRule="atLeast"/>
              <w:contextualSpacing/>
              <w:rPr>
                <w:rFonts w:ascii="Century Gothic" w:hAnsi="Century Gothic" w:cs="Arial"/>
                <w:b/>
                <w:sz w:val="14"/>
                <w:szCs w:val="18"/>
              </w:rPr>
            </w:pPr>
            <w:r w:rsidRPr="00E14E56">
              <w:rPr>
                <w:rFonts w:ascii="Century Gothic" w:hAnsi="Century Gothic" w:cs="Arial"/>
                <w:b/>
                <w:sz w:val="14"/>
                <w:szCs w:val="18"/>
              </w:rPr>
              <w:t xml:space="preserve">Revisó </w:t>
            </w:r>
          </w:p>
        </w:tc>
      </w:tr>
      <w:tr w:rsidR="00EB35E0" w:rsidRPr="00E14E56" w:rsidTr="00E14E56">
        <w:trPr>
          <w:trHeight w:val="268"/>
        </w:trPr>
        <w:tc>
          <w:tcPr>
            <w:tcW w:w="2112" w:type="pct"/>
          </w:tcPr>
          <w:p w:rsidR="00EB35E0" w:rsidRPr="00E14E56" w:rsidRDefault="00EB35E0" w:rsidP="001119B9">
            <w:pPr>
              <w:widowControl w:val="0"/>
              <w:autoSpaceDE w:val="0"/>
              <w:autoSpaceDN w:val="0"/>
              <w:adjustRightInd w:val="0"/>
              <w:spacing w:line="240" w:lineRule="atLeast"/>
              <w:contextualSpacing/>
              <w:rPr>
                <w:rFonts w:ascii="Century Gothic" w:hAnsi="Century Gothic" w:cs="Arial"/>
                <w:sz w:val="14"/>
                <w:szCs w:val="18"/>
              </w:rPr>
            </w:pPr>
            <w:r w:rsidRPr="00E14E56">
              <w:rPr>
                <w:rFonts w:ascii="Century Gothic" w:hAnsi="Century Gothic" w:cs="Arial"/>
                <w:sz w:val="14"/>
                <w:szCs w:val="18"/>
              </w:rPr>
              <w:t xml:space="preserve">Vanessa Jiménez </w:t>
            </w:r>
          </w:p>
          <w:p w:rsidR="00EB35E0" w:rsidRPr="00E14E56" w:rsidRDefault="00EB35E0" w:rsidP="001119B9">
            <w:pPr>
              <w:widowControl w:val="0"/>
              <w:autoSpaceDE w:val="0"/>
              <w:autoSpaceDN w:val="0"/>
              <w:adjustRightInd w:val="0"/>
              <w:spacing w:line="240" w:lineRule="atLeast"/>
              <w:contextualSpacing/>
              <w:rPr>
                <w:rFonts w:ascii="Century Gothic" w:hAnsi="Century Gothic" w:cs="Arial"/>
                <w:sz w:val="14"/>
                <w:szCs w:val="18"/>
              </w:rPr>
            </w:pPr>
            <w:r w:rsidRPr="00E14E56">
              <w:rPr>
                <w:rFonts w:ascii="Century Gothic" w:hAnsi="Century Gothic" w:cs="Arial"/>
                <w:sz w:val="14"/>
                <w:szCs w:val="18"/>
              </w:rPr>
              <w:t xml:space="preserve">PU Abogada </w:t>
            </w:r>
          </w:p>
        </w:tc>
        <w:tc>
          <w:tcPr>
            <w:tcW w:w="2888" w:type="pct"/>
          </w:tcPr>
          <w:p w:rsidR="00EB35E0" w:rsidRPr="00E14E56" w:rsidRDefault="00EB35E0" w:rsidP="001119B9">
            <w:pPr>
              <w:widowControl w:val="0"/>
              <w:autoSpaceDE w:val="0"/>
              <w:autoSpaceDN w:val="0"/>
              <w:adjustRightInd w:val="0"/>
              <w:spacing w:line="240" w:lineRule="atLeast"/>
              <w:contextualSpacing/>
              <w:rPr>
                <w:rFonts w:ascii="Century Gothic" w:hAnsi="Century Gothic" w:cs="Arial"/>
                <w:sz w:val="14"/>
                <w:szCs w:val="18"/>
              </w:rPr>
            </w:pPr>
            <w:r w:rsidRPr="00E14E56">
              <w:rPr>
                <w:rFonts w:ascii="Century Gothic" w:hAnsi="Century Gothic" w:cs="Arial"/>
                <w:sz w:val="14"/>
                <w:szCs w:val="18"/>
              </w:rPr>
              <w:t>Gloria Flórez Cardona</w:t>
            </w:r>
          </w:p>
          <w:p w:rsidR="00EB35E0" w:rsidRPr="00E14E56" w:rsidRDefault="00EB35E0" w:rsidP="001119B9">
            <w:pPr>
              <w:widowControl w:val="0"/>
              <w:autoSpaceDE w:val="0"/>
              <w:autoSpaceDN w:val="0"/>
              <w:adjustRightInd w:val="0"/>
              <w:spacing w:line="240" w:lineRule="atLeast"/>
              <w:contextualSpacing/>
              <w:rPr>
                <w:rFonts w:ascii="Century Gothic" w:hAnsi="Century Gothic" w:cs="Arial"/>
                <w:sz w:val="14"/>
                <w:szCs w:val="18"/>
              </w:rPr>
            </w:pPr>
            <w:r w:rsidRPr="00E14E56">
              <w:rPr>
                <w:rFonts w:ascii="Century Gothic" w:hAnsi="Century Gothic" w:cs="Arial"/>
                <w:sz w:val="14"/>
                <w:szCs w:val="18"/>
              </w:rPr>
              <w:t>Directora Administrativa</w:t>
            </w:r>
          </w:p>
        </w:tc>
      </w:tr>
    </w:tbl>
    <w:p w:rsidR="00EB35E0" w:rsidRPr="00E14E56" w:rsidRDefault="00EB35E0" w:rsidP="00EB35E0">
      <w:pPr>
        <w:spacing w:line="240" w:lineRule="atLeast"/>
        <w:jc w:val="both"/>
        <w:rPr>
          <w:rFonts w:ascii="Century Gothic" w:hAnsi="Century Gothic" w:cs="Tahoma"/>
          <w:sz w:val="18"/>
          <w:szCs w:val="18"/>
        </w:rPr>
      </w:pPr>
    </w:p>
    <w:p w:rsidR="00EB35E0" w:rsidRPr="00E14E56" w:rsidRDefault="00EB35E0" w:rsidP="00EB35E0">
      <w:pPr>
        <w:widowControl w:val="0"/>
        <w:spacing w:line="240" w:lineRule="atLeast"/>
        <w:ind w:left="426"/>
        <w:jc w:val="both"/>
        <w:rPr>
          <w:rFonts w:ascii="Century Gothic" w:hAnsi="Century Gothic"/>
          <w:sz w:val="18"/>
          <w:szCs w:val="18"/>
        </w:rPr>
      </w:pPr>
    </w:p>
    <w:p w:rsidR="008A2D72" w:rsidRPr="00E14E56" w:rsidRDefault="008A2D72" w:rsidP="00EB35E0">
      <w:pPr>
        <w:rPr>
          <w:sz w:val="18"/>
          <w:szCs w:val="18"/>
        </w:rPr>
      </w:pPr>
    </w:p>
    <w:p w:rsidR="00E14E56" w:rsidRPr="00E14E56" w:rsidRDefault="00E14E56">
      <w:pPr>
        <w:rPr>
          <w:sz w:val="18"/>
          <w:szCs w:val="18"/>
        </w:rPr>
      </w:pPr>
    </w:p>
    <w:sectPr w:rsidR="00E14E56" w:rsidRPr="00E14E56" w:rsidSect="00E14E56">
      <w:headerReference w:type="default" r:id="rId21"/>
      <w:footerReference w:type="default" r:id="rId22"/>
      <w:pgSz w:w="12240" w:h="20160" w:code="5"/>
      <w:pgMar w:top="1701" w:right="1701" w:bottom="1701" w:left="1276"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680" w:rsidRDefault="00FF0680">
      <w:r>
        <w:separator/>
      </w:r>
    </w:p>
  </w:endnote>
  <w:endnote w:type="continuationSeparator" w:id="0">
    <w:p w:rsidR="00FF0680" w:rsidRDefault="00FF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A3" w:rsidRDefault="00962CA3"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962CA3" w:rsidRDefault="00962CA3" w:rsidP="00CB29B9">
    <w:pPr>
      <w:pStyle w:val="Piedepgina"/>
      <w:ind w:left="-426"/>
      <w:rPr>
        <w:rFonts w:ascii="Century Gothic" w:hAnsi="Century Gothic"/>
      </w:rPr>
    </w:pPr>
  </w:p>
  <w:p w:rsidR="00962CA3" w:rsidRPr="00071098" w:rsidRDefault="00962CA3"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962CA3" w:rsidRPr="00071098" w:rsidRDefault="00962CA3" w:rsidP="00CB29B9">
    <w:pPr>
      <w:pStyle w:val="Piedepgina"/>
      <w:ind w:left="-426"/>
      <w:rPr>
        <w:rFonts w:ascii="Century Gothic" w:hAnsi="Century Gothic"/>
      </w:rPr>
    </w:pPr>
    <w:r w:rsidRPr="00071098">
      <w:rPr>
        <w:rFonts w:ascii="Century Gothic" w:hAnsi="Century Gothic"/>
      </w:rPr>
      <w:t>Conmutador: 511 75 05</w:t>
    </w:r>
  </w:p>
  <w:p w:rsidR="00962CA3" w:rsidRDefault="00962CA3"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962CA3" w:rsidRDefault="00962CA3" w:rsidP="00CB29B9">
    <w:pPr>
      <w:pStyle w:val="Piedepgina"/>
      <w:ind w:left="-426"/>
      <w:rPr>
        <w:rFonts w:ascii="Century Gothic" w:hAnsi="Century Gothic"/>
      </w:rPr>
    </w:pPr>
  </w:p>
  <w:p w:rsidR="00962CA3" w:rsidRPr="00CB29B9" w:rsidRDefault="00962CA3"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680" w:rsidRDefault="00FF0680">
      <w:r>
        <w:separator/>
      </w:r>
    </w:p>
  </w:footnote>
  <w:footnote w:type="continuationSeparator" w:id="0">
    <w:p w:rsidR="00FF0680" w:rsidRDefault="00FF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CA3" w:rsidRDefault="00962CA3"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4CE6D76"/>
    <w:name w:val="WW8Num1"/>
    <w:lvl w:ilvl="0">
      <w:start w:val="1"/>
      <w:numFmt w:val="decimal"/>
      <w:lvlText w:val="%1."/>
      <w:lvlJc w:val="left"/>
      <w:pPr>
        <w:tabs>
          <w:tab w:val="num" w:pos="360"/>
        </w:tabs>
        <w:ind w:left="360" w:hanging="360"/>
      </w:pPr>
      <w:rPr>
        <w:rFonts w:ascii="Century Gothic" w:hAnsi="Century Gothic" w:cs="Arial"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A102CD6"/>
    <w:multiLevelType w:val="multilevel"/>
    <w:tmpl w:val="C832A70A"/>
    <w:lvl w:ilvl="0">
      <w:start w:val="22"/>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A26620"/>
    <w:multiLevelType w:val="hybridMultilevel"/>
    <w:tmpl w:val="501004E4"/>
    <w:lvl w:ilvl="0" w:tplc="F35A853E">
      <w:start w:val="1"/>
      <w:numFmt w:val="lowerLetter"/>
      <w:lvlText w:val="%1)"/>
      <w:lvlJc w:val="left"/>
      <w:pPr>
        <w:ind w:left="720" w:hanging="360"/>
      </w:pPr>
      <w:rPr>
        <w:rFont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596C39"/>
    <w:multiLevelType w:val="hybridMultilevel"/>
    <w:tmpl w:val="1AFE07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297279"/>
    <w:multiLevelType w:val="hybridMultilevel"/>
    <w:tmpl w:val="DDBCF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BB2E15"/>
    <w:multiLevelType w:val="multilevel"/>
    <w:tmpl w:val="24F8A292"/>
    <w:lvl w:ilvl="0">
      <w:start w:val="1"/>
      <w:numFmt w:val="bullet"/>
      <w:lvlText w:val=""/>
      <w:lvlJc w:val="left"/>
      <w:pPr>
        <w:ind w:left="360" w:hanging="360"/>
      </w:pPr>
      <w:rPr>
        <w:rFonts w:ascii="Symbol" w:hAnsi="Symbol"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43E37D1"/>
    <w:multiLevelType w:val="hybridMultilevel"/>
    <w:tmpl w:val="0672B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0E4D89"/>
    <w:multiLevelType w:val="hybridMultilevel"/>
    <w:tmpl w:val="3304734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9013DB"/>
    <w:multiLevelType w:val="hybridMultilevel"/>
    <w:tmpl w:val="A9BAD6AE"/>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0" w15:restartNumberingAfterBreak="0">
    <w:nsid w:val="1DE8093D"/>
    <w:multiLevelType w:val="hybridMultilevel"/>
    <w:tmpl w:val="7D2435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2A1"/>
    <w:multiLevelType w:val="hybridMultilevel"/>
    <w:tmpl w:val="217AC35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6AA73A9"/>
    <w:multiLevelType w:val="multilevel"/>
    <w:tmpl w:val="49EAE526"/>
    <w:lvl w:ilvl="0">
      <w:start w:val="28"/>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90FA3"/>
    <w:multiLevelType w:val="hybridMultilevel"/>
    <w:tmpl w:val="41D88F04"/>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8FF0C1A"/>
    <w:multiLevelType w:val="multilevel"/>
    <w:tmpl w:val="24F8A292"/>
    <w:lvl w:ilvl="0">
      <w:start w:val="1"/>
      <w:numFmt w:val="bullet"/>
      <w:lvlText w:val=""/>
      <w:lvlJc w:val="left"/>
      <w:pPr>
        <w:ind w:left="360" w:hanging="360"/>
      </w:pPr>
      <w:rPr>
        <w:rFonts w:ascii="Symbol" w:hAnsi="Symbol"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BF9185A"/>
    <w:multiLevelType w:val="multilevel"/>
    <w:tmpl w:val="D7D81D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6" w15:restartNumberingAfterBreak="0">
    <w:nsid w:val="2E3F6F2F"/>
    <w:multiLevelType w:val="hybridMultilevel"/>
    <w:tmpl w:val="55D092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3A395D"/>
    <w:multiLevelType w:val="hybridMultilevel"/>
    <w:tmpl w:val="DFA0832E"/>
    <w:lvl w:ilvl="0" w:tplc="0A70DCE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E54B7A"/>
    <w:multiLevelType w:val="hybridMultilevel"/>
    <w:tmpl w:val="8EDE4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CD488E"/>
    <w:multiLevelType w:val="hybridMultilevel"/>
    <w:tmpl w:val="28EC6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0543AD"/>
    <w:multiLevelType w:val="multilevel"/>
    <w:tmpl w:val="C83634E6"/>
    <w:lvl w:ilvl="0">
      <w:start w:val="22"/>
      <w:numFmt w:val="decimal"/>
      <w:lvlText w:val="%1."/>
      <w:lvlJc w:val="left"/>
      <w:pPr>
        <w:ind w:left="405" w:hanging="405"/>
      </w:pPr>
      <w:rPr>
        <w:rFonts w:hint="default"/>
        <w:b w:val="0"/>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3CB53C24"/>
    <w:multiLevelType w:val="multilevel"/>
    <w:tmpl w:val="C8B213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BC19A9"/>
    <w:multiLevelType w:val="hybridMultilevel"/>
    <w:tmpl w:val="576C50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DD7725"/>
    <w:multiLevelType w:val="hybridMultilevel"/>
    <w:tmpl w:val="30B049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944606"/>
    <w:multiLevelType w:val="hybridMultilevel"/>
    <w:tmpl w:val="599E9F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45286563"/>
    <w:multiLevelType w:val="hybridMultilevel"/>
    <w:tmpl w:val="8AA0C6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990EBB"/>
    <w:multiLevelType w:val="multilevel"/>
    <w:tmpl w:val="EE803B4A"/>
    <w:lvl w:ilvl="0">
      <w:start w:val="28"/>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516EA5"/>
    <w:multiLevelType w:val="hybridMultilevel"/>
    <w:tmpl w:val="FD3A5A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EA48FD"/>
    <w:multiLevelType w:val="hybridMultilevel"/>
    <w:tmpl w:val="A54E27A6"/>
    <w:lvl w:ilvl="0" w:tplc="92FC3BF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DFA2768"/>
    <w:multiLevelType w:val="hybridMultilevel"/>
    <w:tmpl w:val="EA2AD6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F2D4096"/>
    <w:multiLevelType w:val="multilevel"/>
    <w:tmpl w:val="3A9AAA78"/>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1" w15:restartNumberingAfterBreak="0">
    <w:nsid w:val="50B856E5"/>
    <w:multiLevelType w:val="hybridMultilevel"/>
    <w:tmpl w:val="94B6A3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4D5DE6"/>
    <w:multiLevelType w:val="hybridMultilevel"/>
    <w:tmpl w:val="886640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1D5DA9"/>
    <w:multiLevelType w:val="hybridMultilevel"/>
    <w:tmpl w:val="13C24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7D1D7D"/>
    <w:multiLevelType w:val="hybridMultilevel"/>
    <w:tmpl w:val="EEEC7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9918C1"/>
    <w:multiLevelType w:val="hybridMultilevel"/>
    <w:tmpl w:val="BE706F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4E90A9F"/>
    <w:multiLevelType w:val="hybridMultilevel"/>
    <w:tmpl w:val="A8BE08C2"/>
    <w:lvl w:ilvl="0" w:tplc="B4164A6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147A8B"/>
    <w:multiLevelType w:val="hybridMultilevel"/>
    <w:tmpl w:val="E4EA861A"/>
    <w:lvl w:ilvl="0" w:tplc="02E6765E">
      <w:start w:val="2"/>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0CE6442"/>
    <w:multiLevelType w:val="hybridMultilevel"/>
    <w:tmpl w:val="1BDAE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F7030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DB697A"/>
    <w:multiLevelType w:val="hybridMultilevel"/>
    <w:tmpl w:val="A112C6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7E472C28"/>
    <w:multiLevelType w:val="multilevel"/>
    <w:tmpl w:val="DA7ED150"/>
    <w:lvl w:ilvl="0">
      <w:start w:val="14"/>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9"/>
  </w:num>
  <w:num w:numId="2">
    <w:abstractNumId w:val="12"/>
  </w:num>
  <w:num w:numId="3">
    <w:abstractNumId w:val="11"/>
  </w:num>
  <w:num w:numId="4">
    <w:abstractNumId w:val="32"/>
  </w:num>
  <w:num w:numId="5">
    <w:abstractNumId w:val="25"/>
  </w:num>
  <w:num w:numId="6">
    <w:abstractNumId w:val="30"/>
  </w:num>
  <w:num w:numId="7">
    <w:abstractNumId w:val="22"/>
  </w:num>
  <w:num w:numId="8">
    <w:abstractNumId w:val="10"/>
  </w:num>
  <w:num w:numId="9">
    <w:abstractNumId w:val="4"/>
  </w:num>
  <w:num w:numId="10">
    <w:abstractNumId w:val="33"/>
  </w:num>
  <w:num w:numId="11">
    <w:abstractNumId w:val="29"/>
  </w:num>
  <w:num w:numId="12">
    <w:abstractNumId w:val="41"/>
  </w:num>
  <w:num w:numId="13">
    <w:abstractNumId w:val="18"/>
  </w:num>
  <w:num w:numId="14">
    <w:abstractNumId w:val="3"/>
  </w:num>
  <w:num w:numId="15">
    <w:abstractNumId w:val="6"/>
  </w:num>
  <w:num w:numId="16">
    <w:abstractNumId w:val="9"/>
  </w:num>
  <w:num w:numId="17">
    <w:abstractNumId w:val="38"/>
  </w:num>
  <w:num w:numId="18">
    <w:abstractNumId w:val="27"/>
  </w:num>
  <w:num w:numId="19">
    <w:abstractNumId w:val="16"/>
  </w:num>
  <w:num w:numId="20">
    <w:abstractNumId w:val="19"/>
  </w:num>
  <w:num w:numId="21">
    <w:abstractNumId w:val="34"/>
  </w:num>
  <w:num w:numId="22">
    <w:abstractNumId w:val="28"/>
  </w:num>
  <w:num w:numId="23">
    <w:abstractNumId w:val="13"/>
  </w:num>
  <w:num w:numId="24">
    <w:abstractNumId w:val="7"/>
  </w:num>
  <w:num w:numId="25">
    <w:abstractNumId w:val="37"/>
  </w:num>
  <w:num w:numId="26">
    <w:abstractNumId w:val="21"/>
  </w:num>
  <w:num w:numId="27">
    <w:abstractNumId w:val="5"/>
  </w:num>
  <w:num w:numId="28">
    <w:abstractNumId w:val="14"/>
  </w:num>
  <w:num w:numId="29">
    <w:abstractNumId w:val="8"/>
  </w:num>
  <w:num w:numId="30">
    <w:abstractNumId w:val="31"/>
  </w:num>
  <w:num w:numId="31">
    <w:abstractNumId w:val="17"/>
  </w:num>
  <w:num w:numId="32">
    <w:abstractNumId w:val="36"/>
  </w:num>
  <w:num w:numId="33">
    <w:abstractNumId w:val="2"/>
  </w:num>
  <w:num w:numId="3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40"/>
  </w:num>
  <w:num w:numId="37">
    <w:abstractNumId w:val="24"/>
  </w:num>
  <w:num w:numId="38">
    <w:abstractNumId w:val="23"/>
  </w:num>
  <w:num w:numId="39">
    <w:abstractNumId w:val="1"/>
  </w:num>
  <w:num w:numId="40">
    <w:abstractNumId w:val="20"/>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121A"/>
    <w:rsid w:val="000252E4"/>
    <w:rsid w:val="00025EB0"/>
    <w:rsid w:val="00026717"/>
    <w:rsid w:val="00027D10"/>
    <w:rsid w:val="00031618"/>
    <w:rsid w:val="00040FB0"/>
    <w:rsid w:val="000422B5"/>
    <w:rsid w:val="00042CAF"/>
    <w:rsid w:val="00045E21"/>
    <w:rsid w:val="000465C5"/>
    <w:rsid w:val="00046DD7"/>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4709"/>
    <w:rsid w:val="000D2153"/>
    <w:rsid w:val="000D45EF"/>
    <w:rsid w:val="000D4A3C"/>
    <w:rsid w:val="000E4296"/>
    <w:rsid w:val="000E76DC"/>
    <w:rsid w:val="000F03D4"/>
    <w:rsid w:val="000F068D"/>
    <w:rsid w:val="000F0EF0"/>
    <w:rsid w:val="000F16CC"/>
    <w:rsid w:val="000F1AF4"/>
    <w:rsid w:val="000F2BD7"/>
    <w:rsid w:val="000F4D4E"/>
    <w:rsid w:val="000F56DA"/>
    <w:rsid w:val="00100563"/>
    <w:rsid w:val="00107162"/>
    <w:rsid w:val="001119B9"/>
    <w:rsid w:val="0011222F"/>
    <w:rsid w:val="00114519"/>
    <w:rsid w:val="00115FB8"/>
    <w:rsid w:val="001162D8"/>
    <w:rsid w:val="00125872"/>
    <w:rsid w:val="00126A69"/>
    <w:rsid w:val="001321F1"/>
    <w:rsid w:val="00143BF2"/>
    <w:rsid w:val="00147D97"/>
    <w:rsid w:val="0015108B"/>
    <w:rsid w:val="0015404C"/>
    <w:rsid w:val="00160CFE"/>
    <w:rsid w:val="00160DEB"/>
    <w:rsid w:val="00161281"/>
    <w:rsid w:val="00171049"/>
    <w:rsid w:val="001771C5"/>
    <w:rsid w:val="001851D0"/>
    <w:rsid w:val="001870A3"/>
    <w:rsid w:val="00187162"/>
    <w:rsid w:val="00193F07"/>
    <w:rsid w:val="00193F92"/>
    <w:rsid w:val="001A30B7"/>
    <w:rsid w:val="001A48F5"/>
    <w:rsid w:val="001C3891"/>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09AC"/>
    <w:rsid w:val="002221C9"/>
    <w:rsid w:val="002234D5"/>
    <w:rsid w:val="002339CA"/>
    <w:rsid w:val="00237256"/>
    <w:rsid w:val="00243C86"/>
    <w:rsid w:val="00244380"/>
    <w:rsid w:val="002511C5"/>
    <w:rsid w:val="00256C1E"/>
    <w:rsid w:val="00264C62"/>
    <w:rsid w:val="00264EAB"/>
    <w:rsid w:val="0026585A"/>
    <w:rsid w:val="00270269"/>
    <w:rsid w:val="00273E54"/>
    <w:rsid w:val="00286D78"/>
    <w:rsid w:val="0029009B"/>
    <w:rsid w:val="00294E2E"/>
    <w:rsid w:val="00296B76"/>
    <w:rsid w:val="002B0A7D"/>
    <w:rsid w:val="002B18FE"/>
    <w:rsid w:val="002B3212"/>
    <w:rsid w:val="002C1342"/>
    <w:rsid w:val="002C2743"/>
    <w:rsid w:val="002C3D1D"/>
    <w:rsid w:val="002C4AD9"/>
    <w:rsid w:val="002D0EC2"/>
    <w:rsid w:val="002D6EED"/>
    <w:rsid w:val="002E18BD"/>
    <w:rsid w:val="002E3E3C"/>
    <w:rsid w:val="002E6467"/>
    <w:rsid w:val="002F2EF5"/>
    <w:rsid w:val="002F30C5"/>
    <w:rsid w:val="002F474A"/>
    <w:rsid w:val="002F7365"/>
    <w:rsid w:val="00300B5B"/>
    <w:rsid w:val="003049C1"/>
    <w:rsid w:val="003057DC"/>
    <w:rsid w:val="00305DE6"/>
    <w:rsid w:val="00314603"/>
    <w:rsid w:val="00315F7E"/>
    <w:rsid w:val="003307CE"/>
    <w:rsid w:val="003355D3"/>
    <w:rsid w:val="00337B13"/>
    <w:rsid w:val="0034523C"/>
    <w:rsid w:val="0034674E"/>
    <w:rsid w:val="00362653"/>
    <w:rsid w:val="0036642C"/>
    <w:rsid w:val="003666A4"/>
    <w:rsid w:val="00374D83"/>
    <w:rsid w:val="00380F41"/>
    <w:rsid w:val="00390C93"/>
    <w:rsid w:val="00395EE5"/>
    <w:rsid w:val="00396073"/>
    <w:rsid w:val="003A326C"/>
    <w:rsid w:val="003B24A4"/>
    <w:rsid w:val="003B39C6"/>
    <w:rsid w:val="003B7B9F"/>
    <w:rsid w:val="003D2AF4"/>
    <w:rsid w:val="003D2B57"/>
    <w:rsid w:val="003D586F"/>
    <w:rsid w:val="003D6763"/>
    <w:rsid w:val="003F1CED"/>
    <w:rsid w:val="00400A0A"/>
    <w:rsid w:val="00404392"/>
    <w:rsid w:val="0041757D"/>
    <w:rsid w:val="00422589"/>
    <w:rsid w:val="00426CE9"/>
    <w:rsid w:val="0043267F"/>
    <w:rsid w:val="00433237"/>
    <w:rsid w:val="00434B29"/>
    <w:rsid w:val="0044130A"/>
    <w:rsid w:val="004432FE"/>
    <w:rsid w:val="00443F0F"/>
    <w:rsid w:val="00444B37"/>
    <w:rsid w:val="004470DB"/>
    <w:rsid w:val="0045060C"/>
    <w:rsid w:val="004525D2"/>
    <w:rsid w:val="00453781"/>
    <w:rsid w:val="00453D43"/>
    <w:rsid w:val="0046157E"/>
    <w:rsid w:val="004638CC"/>
    <w:rsid w:val="00464A45"/>
    <w:rsid w:val="00471768"/>
    <w:rsid w:val="00475CAF"/>
    <w:rsid w:val="00487B13"/>
    <w:rsid w:val="00491755"/>
    <w:rsid w:val="004921A3"/>
    <w:rsid w:val="004A467D"/>
    <w:rsid w:val="004A7B26"/>
    <w:rsid w:val="004B12DB"/>
    <w:rsid w:val="004B333E"/>
    <w:rsid w:val="004C08F8"/>
    <w:rsid w:val="004D1F86"/>
    <w:rsid w:val="004D22D7"/>
    <w:rsid w:val="004D3CD4"/>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2E30"/>
    <w:rsid w:val="005A3328"/>
    <w:rsid w:val="005B0EBD"/>
    <w:rsid w:val="005B1C10"/>
    <w:rsid w:val="005B2F13"/>
    <w:rsid w:val="005C027E"/>
    <w:rsid w:val="005C53D0"/>
    <w:rsid w:val="005C5B11"/>
    <w:rsid w:val="005C6B08"/>
    <w:rsid w:val="005C7404"/>
    <w:rsid w:val="005C78B5"/>
    <w:rsid w:val="005D0BF4"/>
    <w:rsid w:val="005D66C0"/>
    <w:rsid w:val="005E202D"/>
    <w:rsid w:val="005E3D85"/>
    <w:rsid w:val="005E47AF"/>
    <w:rsid w:val="005E49A0"/>
    <w:rsid w:val="00603319"/>
    <w:rsid w:val="006047F1"/>
    <w:rsid w:val="00612B8D"/>
    <w:rsid w:val="00620C37"/>
    <w:rsid w:val="006241A5"/>
    <w:rsid w:val="0062427D"/>
    <w:rsid w:val="006245E9"/>
    <w:rsid w:val="006336A2"/>
    <w:rsid w:val="0063767C"/>
    <w:rsid w:val="0064257A"/>
    <w:rsid w:val="00644ADB"/>
    <w:rsid w:val="00645E94"/>
    <w:rsid w:val="00651E58"/>
    <w:rsid w:val="00652D6F"/>
    <w:rsid w:val="006535E1"/>
    <w:rsid w:val="0065619C"/>
    <w:rsid w:val="00667EAA"/>
    <w:rsid w:val="00671B37"/>
    <w:rsid w:val="0067512A"/>
    <w:rsid w:val="00680685"/>
    <w:rsid w:val="0068291C"/>
    <w:rsid w:val="00683D10"/>
    <w:rsid w:val="006845D6"/>
    <w:rsid w:val="00684DC4"/>
    <w:rsid w:val="00686B90"/>
    <w:rsid w:val="00697EC2"/>
    <w:rsid w:val="006A022E"/>
    <w:rsid w:val="006A43B5"/>
    <w:rsid w:val="006A5418"/>
    <w:rsid w:val="006A5664"/>
    <w:rsid w:val="006A664D"/>
    <w:rsid w:val="006B46CB"/>
    <w:rsid w:val="006C0982"/>
    <w:rsid w:val="006C638F"/>
    <w:rsid w:val="006D2225"/>
    <w:rsid w:val="006D3386"/>
    <w:rsid w:val="006D3DF4"/>
    <w:rsid w:val="006D564D"/>
    <w:rsid w:val="006E4E95"/>
    <w:rsid w:val="006E7DBB"/>
    <w:rsid w:val="006F6B75"/>
    <w:rsid w:val="006F7B52"/>
    <w:rsid w:val="0071500E"/>
    <w:rsid w:val="00716105"/>
    <w:rsid w:val="00720B27"/>
    <w:rsid w:val="0072599B"/>
    <w:rsid w:val="00731822"/>
    <w:rsid w:val="00736637"/>
    <w:rsid w:val="0074653D"/>
    <w:rsid w:val="00754E7F"/>
    <w:rsid w:val="00756197"/>
    <w:rsid w:val="00760808"/>
    <w:rsid w:val="00767011"/>
    <w:rsid w:val="00767555"/>
    <w:rsid w:val="007801E5"/>
    <w:rsid w:val="0079007E"/>
    <w:rsid w:val="007A2BB4"/>
    <w:rsid w:val="007A7E34"/>
    <w:rsid w:val="007B21EF"/>
    <w:rsid w:val="007B2924"/>
    <w:rsid w:val="007B7611"/>
    <w:rsid w:val="007C1E06"/>
    <w:rsid w:val="007D2087"/>
    <w:rsid w:val="007D272B"/>
    <w:rsid w:val="007D48A2"/>
    <w:rsid w:val="007D49CB"/>
    <w:rsid w:val="007E2E9D"/>
    <w:rsid w:val="00800D1D"/>
    <w:rsid w:val="00801D96"/>
    <w:rsid w:val="00806C28"/>
    <w:rsid w:val="00812F50"/>
    <w:rsid w:val="00817376"/>
    <w:rsid w:val="00824F4E"/>
    <w:rsid w:val="0083013F"/>
    <w:rsid w:val="008328E2"/>
    <w:rsid w:val="008564B1"/>
    <w:rsid w:val="00862159"/>
    <w:rsid w:val="008622E7"/>
    <w:rsid w:val="00870BFA"/>
    <w:rsid w:val="008757A3"/>
    <w:rsid w:val="00877399"/>
    <w:rsid w:val="00877A15"/>
    <w:rsid w:val="00880B99"/>
    <w:rsid w:val="00884C79"/>
    <w:rsid w:val="0089238F"/>
    <w:rsid w:val="00892AE3"/>
    <w:rsid w:val="00893E39"/>
    <w:rsid w:val="008A1022"/>
    <w:rsid w:val="008A2D72"/>
    <w:rsid w:val="008A4C14"/>
    <w:rsid w:val="008B3019"/>
    <w:rsid w:val="008B4EE8"/>
    <w:rsid w:val="008B60EE"/>
    <w:rsid w:val="008C3C7B"/>
    <w:rsid w:val="008C51D9"/>
    <w:rsid w:val="008C703B"/>
    <w:rsid w:val="008D556F"/>
    <w:rsid w:val="008E3733"/>
    <w:rsid w:val="00902419"/>
    <w:rsid w:val="00913450"/>
    <w:rsid w:val="00914B9F"/>
    <w:rsid w:val="00920B2D"/>
    <w:rsid w:val="0093637E"/>
    <w:rsid w:val="00936D60"/>
    <w:rsid w:val="00950815"/>
    <w:rsid w:val="00956128"/>
    <w:rsid w:val="00956EA0"/>
    <w:rsid w:val="00960241"/>
    <w:rsid w:val="00961B6E"/>
    <w:rsid w:val="00962A84"/>
    <w:rsid w:val="00962CA3"/>
    <w:rsid w:val="009638ED"/>
    <w:rsid w:val="00975802"/>
    <w:rsid w:val="00977CC6"/>
    <w:rsid w:val="00982A07"/>
    <w:rsid w:val="00990D04"/>
    <w:rsid w:val="0099104A"/>
    <w:rsid w:val="009938A5"/>
    <w:rsid w:val="00995E17"/>
    <w:rsid w:val="00996F52"/>
    <w:rsid w:val="00997110"/>
    <w:rsid w:val="009A4B62"/>
    <w:rsid w:val="009A5217"/>
    <w:rsid w:val="009B126B"/>
    <w:rsid w:val="009B33E0"/>
    <w:rsid w:val="009B440E"/>
    <w:rsid w:val="009C168F"/>
    <w:rsid w:val="009C2E08"/>
    <w:rsid w:val="009C3AE8"/>
    <w:rsid w:val="009D221A"/>
    <w:rsid w:val="009D5CFA"/>
    <w:rsid w:val="009E068C"/>
    <w:rsid w:val="009E6DAA"/>
    <w:rsid w:val="009F429D"/>
    <w:rsid w:val="009F7ECF"/>
    <w:rsid w:val="00A10C0A"/>
    <w:rsid w:val="00A22069"/>
    <w:rsid w:val="00A431DE"/>
    <w:rsid w:val="00A46547"/>
    <w:rsid w:val="00A510C2"/>
    <w:rsid w:val="00A57470"/>
    <w:rsid w:val="00A635D8"/>
    <w:rsid w:val="00A64665"/>
    <w:rsid w:val="00A67176"/>
    <w:rsid w:val="00A754EB"/>
    <w:rsid w:val="00A85D20"/>
    <w:rsid w:val="00A86328"/>
    <w:rsid w:val="00A95F7D"/>
    <w:rsid w:val="00A97FBC"/>
    <w:rsid w:val="00AA4BAB"/>
    <w:rsid w:val="00AA778D"/>
    <w:rsid w:val="00AB4334"/>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2078"/>
    <w:rsid w:val="00B67993"/>
    <w:rsid w:val="00B705CD"/>
    <w:rsid w:val="00B708F5"/>
    <w:rsid w:val="00B73467"/>
    <w:rsid w:val="00B757B6"/>
    <w:rsid w:val="00B7628C"/>
    <w:rsid w:val="00B87C1E"/>
    <w:rsid w:val="00B94122"/>
    <w:rsid w:val="00B954F4"/>
    <w:rsid w:val="00BA630B"/>
    <w:rsid w:val="00BB0908"/>
    <w:rsid w:val="00BB236A"/>
    <w:rsid w:val="00BB51C7"/>
    <w:rsid w:val="00BC0699"/>
    <w:rsid w:val="00BD36AC"/>
    <w:rsid w:val="00BD7E13"/>
    <w:rsid w:val="00BE26BE"/>
    <w:rsid w:val="00BE3CF4"/>
    <w:rsid w:val="00BF28FC"/>
    <w:rsid w:val="00C00520"/>
    <w:rsid w:val="00C02F6A"/>
    <w:rsid w:val="00C15165"/>
    <w:rsid w:val="00C24AEA"/>
    <w:rsid w:val="00C27E57"/>
    <w:rsid w:val="00C3177E"/>
    <w:rsid w:val="00C3602D"/>
    <w:rsid w:val="00C36E31"/>
    <w:rsid w:val="00C41873"/>
    <w:rsid w:val="00C44D7F"/>
    <w:rsid w:val="00C45C08"/>
    <w:rsid w:val="00C54094"/>
    <w:rsid w:val="00C57A04"/>
    <w:rsid w:val="00C6615E"/>
    <w:rsid w:val="00C71919"/>
    <w:rsid w:val="00C75647"/>
    <w:rsid w:val="00C8169D"/>
    <w:rsid w:val="00C90329"/>
    <w:rsid w:val="00C96BB4"/>
    <w:rsid w:val="00CA03C4"/>
    <w:rsid w:val="00CA4960"/>
    <w:rsid w:val="00CA5610"/>
    <w:rsid w:val="00CA6734"/>
    <w:rsid w:val="00CA72CA"/>
    <w:rsid w:val="00CB29B9"/>
    <w:rsid w:val="00CB7E51"/>
    <w:rsid w:val="00CC173B"/>
    <w:rsid w:val="00CC790D"/>
    <w:rsid w:val="00CD331B"/>
    <w:rsid w:val="00CE5908"/>
    <w:rsid w:val="00CE7568"/>
    <w:rsid w:val="00CF1F64"/>
    <w:rsid w:val="00D02E90"/>
    <w:rsid w:val="00D06EE8"/>
    <w:rsid w:val="00D347A4"/>
    <w:rsid w:val="00D3755E"/>
    <w:rsid w:val="00D507BF"/>
    <w:rsid w:val="00D56CBF"/>
    <w:rsid w:val="00D63764"/>
    <w:rsid w:val="00D63ABD"/>
    <w:rsid w:val="00D63DEA"/>
    <w:rsid w:val="00D6652F"/>
    <w:rsid w:val="00D678D0"/>
    <w:rsid w:val="00D72A80"/>
    <w:rsid w:val="00D77690"/>
    <w:rsid w:val="00D77CD2"/>
    <w:rsid w:val="00D82FE5"/>
    <w:rsid w:val="00D84F89"/>
    <w:rsid w:val="00D8756E"/>
    <w:rsid w:val="00D87DBC"/>
    <w:rsid w:val="00D92935"/>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4E56"/>
    <w:rsid w:val="00E15BEE"/>
    <w:rsid w:val="00E1609B"/>
    <w:rsid w:val="00E212E0"/>
    <w:rsid w:val="00E30D9E"/>
    <w:rsid w:val="00E33CD3"/>
    <w:rsid w:val="00E3539A"/>
    <w:rsid w:val="00E475DC"/>
    <w:rsid w:val="00E50988"/>
    <w:rsid w:val="00E52C86"/>
    <w:rsid w:val="00E604B2"/>
    <w:rsid w:val="00E72ECF"/>
    <w:rsid w:val="00E750BF"/>
    <w:rsid w:val="00E75941"/>
    <w:rsid w:val="00E83A9E"/>
    <w:rsid w:val="00E857AA"/>
    <w:rsid w:val="00EA1324"/>
    <w:rsid w:val="00EA4D78"/>
    <w:rsid w:val="00EB35E0"/>
    <w:rsid w:val="00EB5FAE"/>
    <w:rsid w:val="00EB6906"/>
    <w:rsid w:val="00EC0F71"/>
    <w:rsid w:val="00EC1AF3"/>
    <w:rsid w:val="00EC1CE6"/>
    <w:rsid w:val="00EC5762"/>
    <w:rsid w:val="00EE300A"/>
    <w:rsid w:val="00EE513B"/>
    <w:rsid w:val="00EE52F5"/>
    <w:rsid w:val="00EE6BDD"/>
    <w:rsid w:val="00EE6FB0"/>
    <w:rsid w:val="00EF3A44"/>
    <w:rsid w:val="00EF75DE"/>
    <w:rsid w:val="00F038F1"/>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04A3"/>
    <w:rsid w:val="00FB243E"/>
    <w:rsid w:val="00FB687B"/>
    <w:rsid w:val="00FB68A8"/>
    <w:rsid w:val="00FC5587"/>
    <w:rsid w:val="00FC5F65"/>
    <w:rsid w:val="00FC69B2"/>
    <w:rsid w:val="00FD33B2"/>
    <w:rsid w:val="00FD4BDF"/>
    <w:rsid w:val="00FD4C5B"/>
    <w:rsid w:val="00FD738B"/>
    <w:rsid w:val="00FD756A"/>
    <w:rsid w:val="00FE125C"/>
    <w:rsid w:val="00FE12D3"/>
    <w:rsid w:val="00FE2904"/>
    <w:rsid w:val="00FE6879"/>
    <w:rsid w:val="00FF0680"/>
    <w:rsid w:val="00FF0D72"/>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44B26"/>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link w:val="Ttulo3Car"/>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link w:val="Ttulo4Car"/>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link w:val="Ttulo5Car"/>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link w:val="Ttulo6Car"/>
    <w:qFormat/>
    <w:rsid w:val="007B21EF"/>
    <w:pPr>
      <w:keepNext/>
      <w:outlineLvl w:val="5"/>
    </w:pPr>
    <w:rPr>
      <w:rFonts w:ascii="Arial" w:eastAsia="Times New Roman" w:hAnsi="Arial"/>
      <w:sz w:val="24"/>
      <w:szCs w:val="20"/>
    </w:rPr>
  </w:style>
  <w:style w:type="paragraph" w:styleId="Ttulo7">
    <w:name w:val="heading 7"/>
    <w:basedOn w:val="Normal"/>
    <w:next w:val="Normal"/>
    <w:link w:val="Ttulo7Car"/>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link w:val="Ttulo8Car"/>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3891"/>
    <w:rPr>
      <w:rFonts w:ascii="Arial Narrow" w:hAnsi="Arial Narrow"/>
      <w:sz w:val="24"/>
    </w:rPr>
  </w:style>
  <w:style w:type="character" w:customStyle="1" w:styleId="Ttulo2Car">
    <w:name w:val="Título 2 Car"/>
    <w:basedOn w:val="Fuentedeprrafopredeter"/>
    <w:link w:val="Ttulo2"/>
    <w:rsid w:val="001C3891"/>
    <w:rPr>
      <w:rFonts w:ascii="Arial" w:hAnsi="Arial"/>
      <w:sz w:val="24"/>
    </w:rPr>
  </w:style>
  <w:style w:type="character" w:customStyle="1" w:styleId="Ttulo3Car">
    <w:name w:val="Título 3 Car"/>
    <w:basedOn w:val="Fuentedeprrafopredeter"/>
    <w:link w:val="Ttulo3"/>
    <w:rsid w:val="001C3891"/>
    <w:rPr>
      <w:rFonts w:ascii="Univers" w:hAnsi="Univers"/>
      <w:b/>
      <w:lang w:val="es-ES_tradnl"/>
    </w:rPr>
  </w:style>
  <w:style w:type="character" w:customStyle="1" w:styleId="Ttulo4Car">
    <w:name w:val="Título 4 Car"/>
    <w:basedOn w:val="Fuentedeprrafopredeter"/>
    <w:link w:val="Ttulo4"/>
    <w:rsid w:val="001C3891"/>
    <w:rPr>
      <w:rFonts w:ascii="Arial Narrow" w:hAnsi="Arial Narrow"/>
      <w:b/>
      <w:i/>
      <w:snapToGrid w:val="0"/>
      <w:color w:val="000000"/>
      <w:sz w:val="22"/>
    </w:rPr>
  </w:style>
  <w:style w:type="character" w:customStyle="1" w:styleId="Ttulo5Car">
    <w:name w:val="Título 5 Car"/>
    <w:basedOn w:val="Fuentedeprrafopredeter"/>
    <w:link w:val="Ttulo5"/>
    <w:rsid w:val="001C3891"/>
    <w:rPr>
      <w:rFonts w:ascii="Arial Narrow" w:hAnsi="Arial Narrow"/>
      <w:b/>
      <w:snapToGrid w:val="0"/>
      <w:color w:val="000000"/>
      <w:sz w:val="22"/>
    </w:rPr>
  </w:style>
  <w:style w:type="character" w:customStyle="1" w:styleId="Ttulo6Car">
    <w:name w:val="Título 6 Car"/>
    <w:basedOn w:val="Fuentedeprrafopredeter"/>
    <w:link w:val="Ttulo6"/>
    <w:rsid w:val="001C3891"/>
    <w:rPr>
      <w:rFonts w:ascii="Arial" w:hAnsi="Arial"/>
      <w:sz w:val="24"/>
    </w:rPr>
  </w:style>
  <w:style w:type="character" w:customStyle="1" w:styleId="Ttulo7Car">
    <w:name w:val="Título 7 Car"/>
    <w:basedOn w:val="Fuentedeprrafopredeter"/>
    <w:link w:val="Ttulo7"/>
    <w:uiPriority w:val="99"/>
    <w:rsid w:val="001C3891"/>
    <w:rPr>
      <w:rFonts w:ascii="Arial" w:hAnsi="Arial"/>
      <w:i/>
      <w:snapToGrid w:val="0"/>
      <w:color w:val="000000"/>
    </w:rPr>
  </w:style>
  <w:style w:type="character" w:customStyle="1" w:styleId="Ttulo8Car">
    <w:name w:val="Título 8 Car"/>
    <w:basedOn w:val="Fuentedeprrafopredeter"/>
    <w:link w:val="Ttulo8"/>
    <w:uiPriority w:val="99"/>
    <w:rsid w:val="001C3891"/>
    <w:rPr>
      <w:rFonts w:ascii="Arial Narrow" w:hAnsi="Arial Narrow"/>
      <w:snapToGrid w:val="0"/>
      <w:color w:val="000000"/>
      <w:sz w:val="24"/>
    </w:rPr>
  </w:style>
  <w:style w:type="character" w:customStyle="1" w:styleId="Ttulo9Car">
    <w:name w:val="Título 9 Car"/>
    <w:basedOn w:val="Fuentedeprrafopredeter"/>
    <w:link w:val="Ttulo9"/>
    <w:uiPriority w:val="99"/>
    <w:rsid w:val="001C3891"/>
    <w:rPr>
      <w:rFonts w:ascii="Arial" w:hAnsi="Arial"/>
      <w:b/>
      <w:sz w:val="24"/>
    </w:rPr>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character" w:customStyle="1" w:styleId="EncabezadoCar">
    <w:name w:val="Encabezado Car"/>
    <w:aliases w:val="Encabezado1 Car"/>
    <w:basedOn w:val="Fuentedeprrafopredeter"/>
    <w:link w:val="Encabezado"/>
    <w:locked/>
    <w:rsid w:val="001C3891"/>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customStyle="1" w:styleId="PiedepginaCar">
    <w:name w:val="Pie de página Car"/>
    <w:basedOn w:val="Fuentedeprrafopredeter"/>
    <w:link w:val="Piedepgina"/>
    <w:rsid w:val="00EE6FB0"/>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uiPriority w:val="99"/>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character" w:customStyle="1" w:styleId="TextoindependienteCar">
    <w:name w:val="Texto independiente Car"/>
    <w:aliases w:val="bt Car,body text Car,body tesx Car,contents Car"/>
    <w:basedOn w:val="Fuentedeprrafopredeter"/>
    <w:link w:val="Textoindependiente"/>
    <w:locked/>
    <w:rsid w:val="001C3891"/>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rsid w:val="001C3891"/>
    <w:rPr>
      <w:rFonts w:ascii="Arial" w:hAnsi="Arial"/>
      <w:sz w:val="22"/>
    </w:rPr>
  </w:style>
  <w:style w:type="paragraph" w:styleId="Textoindependiente3">
    <w:name w:val="Body Text 3"/>
    <w:basedOn w:val="Normal"/>
    <w:link w:val="Textoindependiente3Car"/>
    <w:rsid w:val="007B21EF"/>
    <w:pPr>
      <w:jc w:val="both"/>
    </w:pPr>
    <w:rPr>
      <w:rFonts w:ascii="Arial" w:eastAsia="Times New Roman" w:hAnsi="Arial"/>
      <w:szCs w:val="20"/>
    </w:rPr>
  </w:style>
  <w:style w:type="character" w:customStyle="1" w:styleId="Textoindependiente3Car">
    <w:name w:val="Texto independiente 3 Car"/>
    <w:basedOn w:val="Fuentedeprrafopredeter"/>
    <w:link w:val="Textoindependiente3"/>
    <w:uiPriority w:val="99"/>
    <w:rsid w:val="001C3891"/>
    <w:rPr>
      <w:rFonts w:ascii="Arial" w:hAnsi="Arial"/>
      <w:sz w:val="22"/>
    </w:rPr>
  </w:style>
  <w:style w:type="paragraph" w:styleId="Mapadeldocumento">
    <w:name w:val="Document Map"/>
    <w:basedOn w:val="Normal"/>
    <w:link w:val="MapadeldocumentoCar"/>
    <w:semiHidden/>
    <w:rsid w:val="007B21EF"/>
    <w:pPr>
      <w:shd w:val="clear" w:color="auto" w:fill="000080"/>
    </w:pPr>
    <w:rPr>
      <w:rFonts w:ascii="Tahoma" w:eastAsia="Times New Roman" w:hAnsi="Tahoma"/>
      <w:sz w:val="20"/>
      <w:szCs w:val="20"/>
    </w:rPr>
  </w:style>
  <w:style w:type="character" w:customStyle="1" w:styleId="MapadeldocumentoCar">
    <w:name w:val="Mapa del documento Car"/>
    <w:basedOn w:val="Fuentedeprrafopredeter"/>
    <w:link w:val="Mapadeldocumento"/>
    <w:uiPriority w:val="99"/>
    <w:semiHidden/>
    <w:rsid w:val="001C3891"/>
    <w:rPr>
      <w:rFonts w:ascii="Tahoma" w:hAnsi="Tahoma"/>
      <w:shd w:val="clear" w:color="auto" w:fill="000080"/>
    </w:rPr>
  </w:style>
  <w:style w:type="paragraph" w:styleId="Ttulo">
    <w:name w:val="Title"/>
    <w:basedOn w:val="Normal"/>
    <w:link w:val="TtuloCar"/>
    <w:qFormat/>
    <w:rsid w:val="007B21EF"/>
    <w:pPr>
      <w:jc w:val="center"/>
    </w:pPr>
    <w:rPr>
      <w:rFonts w:ascii="Arial" w:eastAsia="Times New Roman" w:hAnsi="Arial"/>
      <w:sz w:val="24"/>
      <w:szCs w:val="20"/>
      <w:lang w:val="es-CO"/>
    </w:rPr>
  </w:style>
  <w:style w:type="character" w:customStyle="1" w:styleId="TtuloCar">
    <w:name w:val="Título Car"/>
    <w:link w:val="Ttulo"/>
    <w:locked/>
    <w:rsid w:val="001C3891"/>
    <w:rPr>
      <w:rFonts w:ascii="Arial" w:hAnsi="Arial"/>
      <w:sz w:val="24"/>
      <w:lang w:val="es-CO"/>
    </w:rPr>
  </w:style>
  <w:style w:type="paragraph" w:styleId="Textodeglobo">
    <w:name w:val="Balloon Text"/>
    <w:basedOn w:val="Normal"/>
    <w:link w:val="TextodegloboCar"/>
    <w:uiPriority w:val="99"/>
    <w:rsid w:val="009F429D"/>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9F429D"/>
    <w:rPr>
      <w:rFonts w:ascii="Tahoma" w:hAnsi="Tahoma" w:cs="Tahoma"/>
      <w:sz w:val="16"/>
      <w:szCs w:val="16"/>
    </w:rPr>
  </w:style>
  <w:style w:type="paragraph" w:styleId="Sinespaciado">
    <w:name w:val="No Spacing"/>
    <w:link w:val="SinespaciadoCar"/>
    <w:uiPriority w:val="1"/>
    <w:qFormat/>
    <w:rsid w:val="00644ADB"/>
    <w:rPr>
      <w:rFonts w:ascii="Calibri" w:eastAsia="Calibri" w:hAnsi="Calibri"/>
      <w:sz w:val="22"/>
      <w:szCs w:val="22"/>
      <w:lang w:eastAsia="en-US"/>
    </w:rPr>
  </w:style>
  <w:style w:type="character" w:customStyle="1" w:styleId="SinespaciadoCar">
    <w:name w:val="Sin espaciado Car"/>
    <w:link w:val="Sinespaciado"/>
    <w:uiPriority w:val="1"/>
    <w:locked/>
    <w:rsid w:val="001C3891"/>
    <w:rPr>
      <w:rFonts w:ascii="Calibri" w:eastAsia="Calibri" w:hAnsi="Calibri"/>
      <w:sz w:val="22"/>
      <w:szCs w:val="22"/>
      <w:lang w:eastAsia="en-US"/>
    </w:rPr>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nformatoprevioCar">
    <w:name w:val="HTML con formato previo Car"/>
    <w:basedOn w:val="Fuentedeprrafopredeter"/>
    <w:link w:val="HTMLconformatoprevio"/>
    <w:uiPriority w:val="99"/>
    <w:rsid w:val="001C3891"/>
    <w:rPr>
      <w:rFonts w:ascii="Courier New" w:eastAsia="Calibri" w:hAnsi="Courier New" w:cs="Courier New"/>
    </w:rPr>
  </w:style>
  <w:style w:type="paragraph" w:styleId="HTMLconformatoprevio">
    <w:name w:val="HTML Preformatted"/>
    <w:basedOn w:val="Normal"/>
    <w:link w:val="HTMLconformatoprevioCar"/>
    <w:uiPriority w:val="99"/>
    <w:unhideWhenUsed/>
    <w:rsid w:val="001C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xtonotapieCar">
    <w:name w:val="Texto nota pie Car"/>
    <w:aliases w:val="ft Car,Texto nota pie_mujer Car"/>
    <w:basedOn w:val="Fuentedeprrafopredeter"/>
    <w:link w:val="Textonotapie"/>
    <w:uiPriority w:val="99"/>
    <w:semiHidden/>
    <w:locked/>
    <w:rsid w:val="001C3891"/>
    <w:rPr>
      <w:rFonts w:ascii="Arial" w:hAnsi="Arial" w:cs="Arial"/>
      <w:sz w:val="18"/>
      <w:szCs w:val="18"/>
      <w:lang w:val="es-CO"/>
    </w:rPr>
  </w:style>
  <w:style w:type="paragraph" w:styleId="Textonotapie">
    <w:name w:val="footnote text"/>
    <w:aliases w:val="ft,Texto nota pie_mujer"/>
    <w:basedOn w:val="Normal"/>
    <w:link w:val="TextonotapieCar"/>
    <w:uiPriority w:val="99"/>
    <w:semiHidden/>
    <w:unhideWhenUsed/>
    <w:rsid w:val="001C3891"/>
    <w:rPr>
      <w:rFonts w:ascii="Arial" w:eastAsia="Times New Roman" w:hAnsi="Arial" w:cs="Arial"/>
      <w:sz w:val="18"/>
      <w:szCs w:val="18"/>
      <w:lang w:val="es-CO"/>
    </w:rPr>
  </w:style>
  <w:style w:type="character" w:customStyle="1" w:styleId="TextonotapieCar1">
    <w:name w:val="Texto nota pie Car1"/>
    <w:aliases w:val="ft Car1,Texto nota pie_mujer Car1"/>
    <w:basedOn w:val="Fuentedeprrafopredeter"/>
    <w:uiPriority w:val="99"/>
    <w:semiHidden/>
    <w:rsid w:val="001C3891"/>
    <w:rPr>
      <w:rFonts w:ascii="Calibri" w:eastAsia="Calibri" w:hAnsi="Calibri"/>
    </w:rPr>
  </w:style>
  <w:style w:type="paragraph" w:styleId="Textocomentario">
    <w:name w:val="annotation text"/>
    <w:basedOn w:val="Normal"/>
    <w:link w:val="TextocomentarioCar"/>
    <w:unhideWhenUsed/>
    <w:rsid w:val="001C3891"/>
    <w:rPr>
      <w:sz w:val="20"/>
      <w:szCs w:val="20"/>
    </w:rPr>
  </w:style>
  <w:style w:type="character" w:customStyle="1" w:styleId="TextocomentarioCar">
    <w:name w:val="Texto comentario Car"/>
    <w:basedOn w:val="Fuentedeprrafopredeter"/>
    <w:link w:val="Textocomentario"/>
    <w:rsid w:val="001C3891"/>
    <w:rPr>
      <w:rFonts w:ascii="Calibri" w:eastAsia="Calibri" w:hAnsi="Calibri"/>
    </w:rPr>
  </w:style>
  <w:style w:type="character" w:customStyle="1" w:styleId="EncabezadoCar1">
    <w:name w:val="Encabezado Car1"/>
    <w:aliases w:val="Encabezado1 Car1"/>
    <w:basedOn w:val="Fuentedeprrafopredeter"/>
    <w:uiPriority w:val="99"/>
    <w:semiHidden/>
    <w:rsid w:val="001C3891"/>
    <w:rPr>
      <w:rFonts w:ascii="Calibri" w:eastAsia="Calibri" w:hAnsi="Calibri"/>
      <w:sz w:val="22"/>
      <w:szCs w:val="22"/>
    </w:rPr>
  </w:style>
  <w:style w:type="character" w:customStyle="1" w:styleId="TextonotaalfinalCar">
    <w:name w:val="Texto nota al final Car"/>
    <w:basedOn w:val="Fuentedeprrafopredeter"/>
    <w:link w:val="Textonotaalfinal"/>
    <w:uiPriority w:val="99"/>
    <w:rsid w:val="001C3891"/>
    <w:rPr>
      <w:rFonts w:ascii="Calibri" w:eastAsia="Calibri" w:hAnsi="Calibri"/>
      <w:lang w:eastAsia="en-US"/>
    </w:rPr>
  </w:style>
  <w:style w:type="paragraph" w:styleId="Textonotaalfinal">
    <w:name w:val="endnote text"/>
    <w:basedOn w:val="Normal"/>
    <w:link w:val="TextonotaalfinalCar"/>
    <w:uiPriority w:val="99"/>
    <w:unhideWhenUsed/>
    <w:rsid w:val="001C3891"/>
    <w:rPr>
      <w:sz w:val="20"/>
      <w:szCs w:val="20"/>
      <w:lang w:eastAsia="en-US"/>
    </w:rPr>
  </w:style>
  <w:style w:type="character" w:customStyle="1" w:styleId="PuestoCar">
    <w:name w:val="Puesto Car"/>
    <w:basedOn w:val="Fuentedeprrafopredeter"/>
    <w:uiPriority w:val="10"/>
    <w:rsid w:val="001C3891"/>
    <w:rPr>
      <w:rFonts w:asciiTheme="majorHAnsi" w:eastAsiaTheme="majorEastAsia" w:hAnsiTheme="majorHAnsi" w:cstheme="majorBidi"/>
      <w:spacing w:val="-10"/>
      <w:kern w:val="28"/>
      <w:sz w:val="56"/>
      <w:szCs w:val="56"/>
    </w:rPr>
  </w:style>
  <w:style w:type="character" w:customStyle="1" w:styleId="SangradetextonormalCar">
    <w:name w:val="Sangría de texto normal Car"/>
    <w:basedOn w:val="Fuentedeprrafopredeter"/>
    <w:link w:val="Sangradetextonormal"/>
    <w:rsid w:val="001C3891"/>
    <w:rPr>
      <w:rFonts w:ascii="Calibri" w:eastAsia="Calibri" w:hAnsi="Calibri"/>
      <w:sz w:val="22"/>
      <w:szCs w:val="22"/>
    </w:rPr>
  </w:style>
  <w:style w:type="paragraph" w:styleId="Sangradetextonormal">
    <w:name w:val="Body Text Indent"/>
    <w:basedOn w:val="Normal"/>
    <w:link w:val="SangradetextonormalCar"/>
    <w:unhideWhenUsed/>
    <w:rsid w:val="001C3891"/>
    <w:pPr>
      <w:spacing w:after="120"/>
      <w:ind w:left="283"/>
    </w:pPr>
  </w:style>
  <w:style w:type="paragraph" w:styleId="Subttulo">
    <w:name w:val="Subtitle"/>
    <w:basedOn w:val="Normal"/>
    <w:link w:val="SubttuloCar"/>
    <w:qFormat/>
    <w:rsid w:val="001C3891"/>
    <w:pPr>
      <w:tabs>
        <w:tab w:val="left" w:pos="284"/>
      </w:tabs>
      <w:jc w:val="center"/>
    </w:pPr>
    <w:rPr>
      <w:rFonts w:ascii="Verdana" w:eastAsia="Times New Roman" w:hAnsi="Verdana"/>
      <w:b/>
      <w:sz w:val="18"/>
      <w:szCs w:val="20"/>
    </w:rPr>
  </w:style>
  <w:style w:type="character" w:customStyle="1" w:styleId="SubttuloCar">
    <w:name w:val="Subtítulo Car"/>
    <w:basedOn w:val="Fuentedeprrafopredeter"/>
    <w:link w:val="Subttulo"/>
    <w:rsid w:val="001C3891"/>
    <w:rPr>
      <w:rFonts w:ascii="Verdana" w:hAnsi="Verdana"/>
      <w:b/>
      <w:sz w:val="18"/>
    </w:rPr>
  </w:style>
  <w:style w:type="character" w:customStyle="1" w:styleId="Sangra3detindependienteCar">
    <w:name w:val="Sangría 3 de t. independiente Car"/>
    <w:basedOn w:val="Fuentedeprrafopredeter"/>
    <w:link w:val="Sangra3detindependiente"/>
    <w:rsid w:val="001C3891"/>
    <w:rPr>
      <w:rFonts w:ascii="Calibri" w:eastAsia="Calibri" w:hAnsi="Calibri"/>
      <w:sz w:val="16"/>
      <w:szCs w:val="16"/>
    </w:rPr>
  </w:style>
  <w:style w:type="paragraph" w:styleId="Sangra3detindependiente">
    <w:name w:val="Body Text Indent 3"/>
    <w:basedOn w:val="Normal"/>
    <w:link w:val="Sangra3detindependienteCar"/>
    <w:unhideWhenUsed/>
    <w:rsid w:val="001C3891"/>
    <w:pPr>
      <w:spacing w:after="120"/>
      <w:ind w:left="283"/>
    </w:pPr>
    <w:rPr>
      <w:sz w:val="16"/>
      <w:szCs w:val="16"/>
    </w:rPr>
  </w:style>
  <w:style w:type="character" w:customStyle="1" w:styleId="FirmadecorreoelectrnicoCar">
    <w:name w:val="Firma de correo electrónico Car"/>
    <w:basedOn w:val="Fuentedeprrafopredeter"/>
    <w:link w:val="Firmadecorreoelectrnico"/>
    <w:uiPriority w:val="99"/>
    <w:semiHidden/>
    <w:rsid w:val="001C3891"/>
    <w:rPr>
      <w:rFonts w:ascii="Calibri" w:eastAsia="Calibri" w:hAnsi="Calibri"/>
      <w:sz w:val="22"/>
      <w:szCs w:val="22"/>
    </w:rPr>
  </w:style>
  <w:style w:type="paragraph" w:styleId="Firmadecorreoelectrnico">
    <w:name w:val="E-mail Signature"/>
    <w:basedOn w:val="Normal"/>
    <w:link w:val="FirmadecorreoelectrnicoCar"/>
    <w:uiPriority w:val="99"/>
    <w:semiHidden/>
    <w:unhideWhenUsed/>
    <w:rsid w:val="001C3891"/>
  </w:style>
  <w:style w:type="paragraph" w:styleId="Asuntodelcomentario">
    <w:name w:val="annotation subject"/>
    <w:basedOn w:val="Textocomentario"/>
    <w:next w:val="Textocomentario"/>
    <w:link w:val="AsuntodelcomentarioCar"/>
    <w:uiPriority w:val="99"/>
    <w:unhideWhenUsed/>
    <w:rsid w:val="001C3891"/>
    <w:rPr>
      <w:b/>
      <w:bCs/>
      <w:lang w:val="x-none" w:eastAsia="x-none"/>
    </w:rPr>
  </w:style>
  <w:style w:type="character" w:customStyle="1" w:styleId="AsuntodelcomentarioCar">
    <w:name w:val="Asunto del comentario Car"/>
    <w:basedOn w:val="TextocomentarioCar"/>
    <w:link w:val="Asuntodelcomentario"/>
    <w:uiPriority w:val="99"/>
    <w:rsid w:val="001C3891"/>
    <w:rPr>
      <w:rFonts w:ascii="Calibri" w:eastAsia="Calibri" w:hAnsi="Calibri"/>
      <w:b/>
      <w:bCs/>
      <w:lang w:val="x-none" w:eastAsia="x-none"/>
    </w:rPr>
  </w:style>
  <w:style w:type="character" w:customStyle="1" w:styleId="PrrafodelistaCar">
    <w:name w:val="Párrafo de lista Car"/>
    <w:aliases w:val="Figuras Car,Cita textual Car,Párrafo de tabla Car,List Paragraph Car,Texto Tabla Car,Párrafo de lista1 Car,Proyecto Car"/>
    <w:link w:val="Prrafodelista"/>
    <w:uiPriority w:val="34"/>
    <w:locked/>
    <w:rsid w:val="001C3891"/>
    <w:rPr>
      <w:sz w:val="24"/>
      <w:szCs w:val="24"/>
      <w:lang w:val="es-CO" w:eastAsia="es-CO"/>
    </w:rPr>
  </w:style>
  <w:style w:type="paragraph" w:styleId="Prrafodelista">
    <w:name w:val="List Paragraph"/>
    <w:aliases w:val="Figuras,Cita textual,Párrafo de tabla,List Paragraph,Texto Tabla,Párrafo de lista1,Proyecto"/>
    <w:basedOn w:val="Normal"/>
    <w:link w:val="PrrafodelistaCar"/>
    <w:uiPriority w:val="34"/>
    <w:qFormat/>
    <w:rsid w:val="001C3891"/>
    <w:pPr>
      <w:ind w:left="720"/>
      <w:contextualSpacing/>
    </w:pPr>
    <w:rPr>
      <w:rFonts w:ascii="Times New Roman" w:eastAsia="Times New Roman" w:hAnsi="Times New Roman"/>
      <w:sz w:val="24"/>
      <w:szCs w:val="24"/>
      <w:lang w:val="es-CO" w:eastAsia="es-CO"/>
    </w:rPr>
  </w:style>
  <w:style w:type="paragraph" w:customStyle="1" w:styleId="textopredeterminado">
    <w:name w:val="textopredeterminado"/>
    <w:basedOn w:val="Normal"/>
    <w:rsid w:val="001C3891"/>
    <w:pPr>
      <w:overflowPunct w:val="0"/>
      <w:autoSpaceDE w:val="0"/>
      <w:autoSpaceDN w:val="0"/>
    </w:pPr>
    <w:rPr>
      <w:rFonts w:ascii="Times New Roman" w:eastAsia="Times New Roman" w:hAnsi="Times New Roman"/>
      <w:sz w:val="24"/>
      <w:szCs w:val="24"/>
    </w:rPr>
  </w:style>
  <w:style w:type="paragraph" w:customStyle="1" w:styleId="Default">
    <w:name w:val="Default"/>
    <w:rsid w:val="001C3891"/>
    <w:pPr>
      <w:autoSpaceDE w:val="0"/>
      <w:autoSpaceDN w:val="0"/>
      <w:adjustRightInd w:val="0"/>
    </w:pPr>
    <w:rPr>
      <w:rFonts w:ascii="Arial" w:eastAsia="Calibri" w:hAnsi="Arial" w:cs="Arial"/>
      <w:color w:val="000000"/>
      <w:sz w:val="24"/>
      <w:szCs w:val="24"/>
    </w:rPr>
  </w:style>
  <w:style w:type="paragraph" w:customStyle="1" w:styleId="ecxmsonormal">
    <w:name w:val="ecxmsonormal"/>
    <w:basedOn w:val="Normal"/>
    <w:rsid w:val="001C3891"/>
    <w:pPr>
      <w:spacing w:before="100" w:beforeAutospacing="1" w:after="100" w:afterAutospacing="1"/>
    </w:pPr>
    <w:rPr>
      <w:rFonts w:ascii="Times New Roman" w:eastAsia="Times New Roman" w:hAnsi="Times New Roman"/>
      <w:sz w:val="24"/>
      <w:szCs w:val="24"/>
    </w:rPr>
  </w:style>
  <w:style w:type="paragraph" w:customStyle="1" w:styleId="Contenidodelatabla">
    <w:name w:val="Contenido de la tabla"/>
    <w:basedOn w:val="Textoindependiente"/>
    <w:rsid w:val="001C3891"/>
    <w:pPr>
      <w:widowControl w:val="0"/>
      <w:suppressAutoHyphens/>
    </w:pPr>
    <w:rPr>
      <w:sz w:val="24"/>
      <w:lang w:val="es-ES_tradnl"/>
    </w:rPr>
  </w:style>
  <w:style w:type="paragraph" w:customStyle="1" w:styleId="yiv1085989370ecxmsonormal">
    <w:name w:val="yiv1085989370ecxmsonormal"/>
    <w:basedOn w:val="Normal"/>
    <w:rsid w:val="001C3891"/>
    <w:pPr>
      <w:spacing w:before="100" w:beforeAutospacing="1" w:after="100" w:afterAutospacing="1"/>
    </w:pPr>
    <w:rPr>
      <w:rFonts w:ascii="Times New Roman" w:hAnsi="Times New Roman"/>
      <w:sz w:val="24"/>
      <w:szCs w:val="24"/>
    </w:rPr>
  </w:style>
  <w:style w:type="paragraph" w:customStyle="1" w:styleId="yiv511905778ecxmsonormal">
    <w:name w:val="yiv511905778ecxmsonormal"/>
    <w:basedOn w:val="Normal"/>
    <w:rsid w:val="001C3891"/>
    <w:pPr>
      <w:spacing w:before="100" w:beforeAutospacing="1" w:after="100" w:afterAutospacing="1"/>
    </w:pPr>
    <w:rPr>
      <w:rFonts w:ascii="Times New Roman" w:hAnsi="Times New Roman"/>
      <w:sz w:val="24"/>
      <w:szCs w:val="24"/>
    </w:rPr>
  </w:style>
  <w:style w:type="paragraph" w:customStyle="1" w:styleId="Textoindependiente21">
    <w:name w:val="Texto independiente 21"/>
    <w:basedOn w:val="Normal"/>
    <w:uiPriority w:val="99"/>
    <w:rsid w:val="001C3891"/>
    <w:pPr>
      <w:jc w:val="both"/>
    </w:pPr>
    <w:rPr>
      <w:rFonts w:ascii="Arial" w:eastAsia="Times New Roman" w:hAnsi="Arial"/>
      <w:sz w:val="24"/>
      <w:szCs w:val="20"/>
    </w:rPr>
  </w:style>
  <w:style w:type="paragraph" w:customStyle="1" w:styleId="CUERPOTEXTO">
    <w:name w:val="CUERPO TEXTO"/>
    <w:rsid w:val="001C3891"/>
    <w:pPr>
      <w:widowControl w:val="0"/>
      <w:tabs>
        <w:tab w:val="center" w:pos="510"/>
        <w:tab w:val="left" w:pos="1134"/>
      </w:tabs>
      <w:autoSpaceDE w:val="0"/>
      <w:autoSpaceDN w:val="0"/>
      <w:adjustRightInd w:val="0"/>
      <w:spacing w:before="28" w:after="28" w:line="210" w:lineRule="atLeast"/>
      <w:ind w:firstLine="283"/>
      <w:jc w:val="both"/>
    </w:pPr>
    <w:rPr>
      <w:color w:val="000000"/>
      <w:sz w:val="19"/>
      <w:lang w:eastAsia="es-CO"/>
    </w:rPr>
  </w:style>
  <w:style w:type="paragraph" w:customStyle="1" w:styleId="CM5">
    <w:name w:val="CM5"/>
    <w:basedOn w:val="Default"/>
    <w:next w:val="Default"/>
    <w:uiPriority w:val="99"/>
    <w:rsid w:val="001C3891"/>
    <w:rPr>
      <w:rFonts w:eastAsia="Times New Roman"/>
      <w:color w:val="auto"/>
    </w:rPr>
  </w:style>
  <w:style w:type="paragraph" w:customStyle="1" w:styleId="CM1">
    <w:name w:val="CM1"/>
    <w:basedOn w:val="Default"/>
    <w:next w:val="Default"/>
    <w:uiPriority w:val="99"/>
    <w:rsid w:val="001C3891"/>
    <w:rPr>
      <w:rFonts w:eastAsia="Times New Roman"/>
      <w:color w:val="auto"/>
    </w:rPr>
  </w:style>
  <w:style w:type="paragraph" w:customStyle="1" w:styleId="CM6">
    <w:name w:val="CM6"/>
    <w:basedOn w:val="Default"/>
    <w:next w:val="Default"/>
    <w:uiPriority w:val="99"/>
    <w:rsid w:val="001C3891"/>
    <w:rPr>
      <w:rFonts w:eastAsia="Times New Roman"/>
      <w:color w:val="auto"/>
    </w:rPr>
  </w:style>
  <w:style w:type="paragraph" w:customStyle="1" w:styleId="CM7">
    <w:name w:val="CM7"/>
    <w:basedOn w:val="Default"/>
    <w:next w:val="Default"/>
    <w:uiPriority w:val="99"/>
    <w:rsid w:val="001C3891"/>
    <w:rPr>
      <w:rFonts w:eastAsia="Times New Roman"/>
      <w:color w:val="auto"/>
    </w:rPr>
  </w:style>
  <w:style w:type="paragraph" w:customStyle="1" w:styleId="CM3">
    <w:name w:val="CM3"/>
    <w:basedOn w:val="Default"/>
    <w:next w:val="Default"/>
    <w:uiPriority w:val="99"/>
    <w:rsid w:val="001C3891"/>
    <w:rPr>
      <w:rFonts w:eastAsia="Times New Roman"/>
      <w:color w:val="auto"/>
    </w:rPr>
  </w:style>
  <w:style w:type="paragraph" w:customStyle="1" w:styleId="CM4">
    <w:name w:val="CM4"/>
    <w:basedOn w:val="Default"/>
    <w:next w:val="Default"/>
    <w:uiPriority w:val="99"/>
    <w:rsid w:val="001C3891"/>
    <w:pPr>
      <w:spacing w:line="278" w:lineRule="atLeast"/>
    </w:pPr>
    <w:rPr>
      <w:rFonts w:eastAsia="Times New Roman"/>
      <w:color w:val="auto"/>
    </w:rPr>
  </w:style>
  <w:style w:type="paragraph" w:customStyle="1" w:styleId="CM8">
    <w:name w:val="CM8"/>
    <w:basedOn w:val="Default"/>
    <w:next w:val="Default"/>
    <w:uiPriority w:val="99"/>
    <w:rsid w:val="001C3891"/>
    <w:rPr>
      <w:rFonts w:eastAsia="Times New Roman"/>
      <w:color w:val="auto"/>
    </w:rPr>
  </w:style>
  <w:style w:type="paragraph" w:customStyle="1" w:styleId="CM9">
    <w:name w:val="CM9"/>
    <w:basedOn w:val="Default"/>
    <w:next w:val="Default"/>
    <w:uiPriority w:val="99"/>
    <w:rsid w:val="001C3891"/>
    <w:rPr>
      <w:rFonts w:eastAsia="Times New Roman"/>
      <w:color w:val="auto"/>
    </w:rPr>
  </w:style>
  <w:style w:type="paragraph" w:customStyle="1" w:styleId="1">
    <w:name w:val="1"/>
    <w:basedOn w:val="Normal"/>
    <w:next w:val="Ttulo"/>
    <w:qFormat/>
    <w:rsid w:val="001C3891"/>
    <w:pPr>
      <w:jc w:val="center"/>
    </w:pPr>
    <w:rPr>
      <w:rFonts w:ascii="Arial" w:eastAsia="Times New Roman" w:hAnsi="Arial"/>
      <w:sz w:val="24"/>
      <w:szCs w:val="20"/>
      <w:lang w:val="es-CO"/>
    </w:rPr>
  </w:style>
  <w:style w:type="paragraph" w:customStyle="1" w:styleId="textoexplicativo">
    <w:name w:val="textoexplicativo"/>
    <w:basedOn w:val="Normal"/>
    <w:uiPriority w:val="99"/>
    <w:rsid w:val="001C3891"/>
    <w:pPr>
      <w:spacing w:before="100" w:beforeAutospacing="1" w:after="100" w:afterAutospacing="1"/>
    </w:pPr>
    <w:rPr>
      <w:rFonts w:ascii="Times New Roman" w:eastAsia="Times New Roman" w:hAnsi="Times New Roman"/>
      <w:sz w:val="24"/>
      <w:szCs w:val="24"/>
    </w:rPr>
  </w:style>
  <w:style w:type="paragraph" w:customStyle="1" w:styleId="ecxmsoplaintext">
    <w:name w:val="ecxmsoplaintext"/>
    <w:basedOn w:val="Normal"/>
    <w:rsid w:val="001C3891"/>
    <w:pPr>
      <w:spacing w:before="100" w:beforeAutospacing="1" w:after="100" w:afterAutospacing="1"/>
    </w:pPr>
    <w:rPr>
      <w:rFonts w:ascii="Times New Roman" w:hAnsi="Times New Roman"/>
      <w:sz w:val="24"/>
      <w:szCs w:val="24"/>
    </w:rPr>
  </w:style>
  <w:style w:type="paragraph" w:customStyle="1" w:styleId="Sinespaciado1">
    <w:name w:val="Sin espaciado1"/>
    <w:uiPriority w:val="99"/>
    <w:rsid w:val="001C3891"/>
    <w:rPr>
      <w:rFonts w:ascii="Calibri" w:hAnsi="Calibri"/>
      <w:sz w:val="22"/>
      <w:szCs w:val="22"/>
      <w:lang w:eastAsia="en-US"/>
    </w:rPr>
  </w:style>
  <w:style w:type="character" w:styleId="nfasisintenso">
    <w:name w:val="Intense Emphasis"/>
    <w:uiPriority w:val="21"/>
    <w:qFormat/>
    <w:rsid w:val="001C3891"/>
    <w:rPr>
      <w:b/>
      <w:bCs/>
      <w:i/>
      <w:iCs/>
      <w:color w:val="4F81BD"/>
    </w:rPr>
  </w:style>
  <w:style w:type="character" w:customStyle="1" w:styleId="st1">
    <w:name w:val="st1"/>
    <w:rsid w:val="001C3891"/>
  </w:style>
  <w:style w:type="character" w:customStyle="1" w:styleId="gd">
    <w:name w:val="gd"/>
    <w:rsid w:val="001C3891"/>
  </w:style>
  <w:style w:type="paragraph" w:styleId="NormalWeb">
    <w:name w:val="Normal (Web)"/>
    <w:basedOn w:val="Normal"/>
    <w:uiPriority w:val="99"/>
    <w:unhideWhenUsed/>
    <w:rsid w:val="00EB35E0"/>
    <w:pPr>
      <w:spacing w:after="237"/>
    </w:pPr>
    <w:rPr>
      <w:rFonts w:ascii="Times New Roman" w:eastAsia="Times New Roman" w:hAnsi="Times New Roman"/>
      <w:sz w:val="24"/>
      <w:szCs w:val="24"/>
    </w:rPr>
  </w:style>
  <w:style w:type="character" w:styleId="nfasis">
    <w:name w:val="Emphasis"/>
    <w:uiPriority w:val="20"/>
    <w:qFormat/>
    <w:rsid w:val="00EB35E0"/>
    <w:rPr>
      <w:i/>
      <w:iCs/>
    </w:rPr>
  </w:style>
  <w:style w:type="character" w:styleId="Textoennegrita">
    <w:name w:val="Strong"/>
    <w:uiPriority w:val="22"/>
    <w:qFormat/>
    <w:rsid w:val="00EB35E0"/>
    <w:rPr>
      <w:b/>
      <w:bCs/>
    </w:rPr>
  </w:style>
  <w:style w:type="character" w:customStyle="1" w:styleId="apple-style-span">
    <w:name w:val="apple-style-span"/>
    <w:basedOn w:val="Fuentedeprrafopredeter"/>
    <w:rsid w:val="00EB35E0"/>
  </w:style>
  <w:style w:type="character" w:styleId="Refdenotaalfinal">
    <w:name w:val="endnote reference"/>
    <w:uiPriority w:val="99"/>
    <w:unhideWhenUsed/>
    <w:rsid w:val="00EB35E0"/>
    <w:rPr>
      <w:vertAlign w:val="superscript"/>
    </w:rPr>
  </w:style>
  <w:style w:type="character" w:customStyle="1" w:styleId="link">
    <w:name w:val="link"/>
    <w:basedOn w:val="Fuentedeprrafopredeter"/>
    <w:rsid w:val="00EB35E0"/>
  </w:style>
  <w:style w:type="character" w:customStyle="1" w:styleId="street-address">
    <w:name w:val="street-address"/>
    <w:basedOn w:val="Fuentedeprrafopredeter"/>
    <w:rsid w:val="00EB35E0"/>
  </w:style>
  <w:style w:type="character" w:customStyle="1" w:styleId="locality">
    <w:name w:val="locality"/>
    <w:basedOn w:val="Fuentedeprrafopredeter"/>
    <w:rsid w:val="00EB35E0"/>
  </w:style>
  <w:style w:type="character" w:customStyle="1" w:styleId="region">
    <w:name w:val="region"/>
    <w:basedOn w:val="Fuentedeprrafopredeter"/>
    <w:rsid w:val="00EB35E0"/>
  </w:style>
  <w:style w:type="character" w:customStyle="1" w:styleId="country-name">
    <w:name w:val="country-name"/>
    <w:basedOn w:val="Fuentedeprrafopredeter"/>
    <w:rsid w:val="00EB35E0"/>
  </w:style>
  <w:style w:type="character" w:customStyle="1" w:styleId="value">
    <w:name w:val="value"/>
    <w:basedOn w:val="Fuentedeprrafopredeter"/>
    <w:rsid w:val="00EB35E0"/>
  </w:style>
  <w:style w:type="table" w:styleId="Cuadrculamedia3-nfasis6">
    <w:name w:val="Medium Grid 3 Accent 6"/>
    <w:basedOn w:val="Tablanormal"/>
    <w:uiPriority w:val="69"/>
    <w:rsid w:val="00EB35E0"/>
    <w:rPr>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
    <w:basedOn w:val="Ttulo1"/>
    <w:next w:val="Normal"/>
    <w:uiPriority w:val="39"/>
    <w:unhideWhenUsed/>
    <w:qFormat/>
    <w:rsid w:val="00EB35E0"/>
    <w:pPr>
      <w:keepLines/>
      <w:spacing w:before="480" w:line="276" w:lineRule="auto"/>
      <w:jc w:val="left"/>
      <w:outlineLvl w:val="9"/>
    </w:pPr>
    <w:rPr>
      <w:rFonts w:ascii="Cambria" w:hAnsi="Cambria"/>
      <w:b/>
      <w:bCs/>
      <w:color w:val="365F91"/>
      <w:sz w:val="28"/>
      <w:szCs w:val="28"/>
      <w:lang w:eastAsia="en-US"/>
    </w:rPr>
  </w:style>
  <w:style w:type="paragraph" w:styleId="TDC1">
    <w:name w:val="toc 1"/>
    <w:basedOn w:val="Normal"/>
    <w:next w:val="Normal"/>
    <w:autoRedefine/>
    <w:uiPriority w:val="39"/>
    <w:unhideWhenUsed/>
    <w:qFormat/>
    <w:rsid w:val="00EB35E0"/>
    <w:pPr>
      <w:spacing w:before="120" w:after="120"/>
    </w:pPr>
    <w:rPr>
      <w:b/>
      <w:bCs/>
      <w:caps/>
      <w:sz w:val="20"/>
      <w:szCs w:val="20"/>
    </w:rPr>
  </w:style>
  <w:style w:type="table" w:styleId="Cuadrculamedia3-nfasis3">
    <w:name w:val="Medium Grid 3 Accent 3"/>
    <w:basedOn w:val="Tablanormal"/>
    <w:uiPriority w:val="69"/>
    <w:rsid w:val="00EB35E0"/>
    <w:rPr>
      <w:lang w:val="es-CO"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Textoindependiente22">
    <w:name w:val="Texto independiente 22"/>
    <w:basedOn w:val="Normal"/>
    <w:rsid w:val="00EB35E0"/>
    <w:pPr>
      <w:jc w:val="both"/>
    </w:pPr>
    <w:rPr>
      <w:rFonts w:ascii="Arial" w:eastAsia="Times New Roman" w:hAnsi="Arial"/>
      <w:sz w:val="24"/>
      <w:szCs w:val="20"/>
    </w:rPr>
  </w:style>
  <w:style w:type="character" w:customStyle="1" w:styleId="st">
    <w:name w:val="st"/>
    <w:basedOn w:val="Fuentedeprrafopredeter"/>
    <w:rsid w:val="00EB35E0"/>
  </w:style>
  <w:style w:type="character" w:styleId="Nmerodepgina">
    <w:name w:val="page number"/>
    <w:basedOn w:val="Fuentedeprrafopredeter"/>
    <w:uiPriority w:val="99"/>
    <w:rsid w:val="00EB35E0"/>
  </w:style>
  <w:style w:type="character" w:styleId="Refdecomentario">
    <w:name w:val="annotation reference"/>
    <w:rsid w:val="00EB35E0"/>
    <w:rPr>
      <w:sz w:val="16"/>
      <w:szCs w:val="16"/>
    </w:rPr>
  </w:style>
  <w:style w:type="character" w:customStyle="1" w:styleId="apple-converted-space">
    <w:name w:val="apple-converted-space"/>
    <w:basedOn w:val="Fuentedeprrafopredeter"/>
    <w:rsid w:val="00EB35E0"/>
  </w:style>
  <w:style w:type="character" w:styleId="Mencinsinresolver">
    <w:name w:val="Unresolved Mention"/>
    <w:basedOn w:val="Fuentedeprrafopredeter"/>
    <w:uiPriority w:val="99"/>
    <w:semiHidden/>
    <w:unhideWhenUsed/>
    <w:rsid w:val="00EB35E0"/>
    <w:rPr>
      <w:color w:val="605E5C"/>
      <w:shd w:val="clear" w:color="auto" w:fill="E1DFDD"/>
    </w:rPr>
  </w:style>
  <w:style w:type="character" w:customStyle="1" w:styleId="object">
    <w:name w:val="object"/>
    <w:basedOn w:val="Fuentedeprrafopredeter"/>
    <w:rsid w:val="00E7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55843">
      <w:bodyDiv w:val="1"/>
      <w:marLeft w:val="0"/>
      <w:marRight w:val="0"/>
      <w:marTop w:val="0"/>
      <w:marBottom w:val="0"/>
      <w:divBdr>
        <w:top w:val="none" w:sz="0" w:space="0" w:color="auto"/>
        <w:left w:val="none" w:sz="0" w:space="0" w:color="auto"/>
        <w:bottom w:val="none" w:sz="0" w:space="0" w:color="auto"/>
        <w:right w:val="none" w:sz="0" w:space="0" w:color="auto"/>
      </w:divBdr>
    </w:div>
    <w:div w:id="673728835">
      <w:bodyDiv w:val="1"/>
      <w:marLeft w:val="0"/>
      <w:marRight w:val="0"/>
      <w:marTop w:val="0"/>
      <w:marBottom w:val="0"/>
      <w:divBdr>
        <w:top w:val="none" w:sz="0" w:space="0" w:color="auto"/>
        <w:left w:val="none" w:sz="0" w:space="0" w:color="auto"/>
        <w:bottom w:val="none" w:sz="0" w:space="0" w:color="auto"/>
        <w:right w:val="none" w:sz="0" w:space="0" w:color="auto"/>
      </w:divBdr>
    </w:div>
    <w:div w:id="777257701">
      <w:bodyDiv w:val="1"/>
      <w:marLeft w:val="0"/>
      <w:marRight w:val="0"/>
      <w:marTop w:val="0"/>
      <w:marBottom w:val="0"/>
      <w:divBdr>
        <w:top w:val="none" w:sz="0" w:space="0" w:color="auto"/>
        <w:left w:val="none" w:sz="0" w:space="0" w:color="auto"/>
        <w:bottom w:val="none" w:sz="0" w:space="0" w:color="auto"/>
        <w:right w:val="none" w:sz="0" w:space="0" w:color="auto"/>
      </w:divBdr>
      <w:divsChild>
        <w:div w:id="952251145">
          <w:marLeft w:val="0"/>
          <w:marRight w:val="0"/>
          <w:marTop w:val="0"/>
          <w:marBottom w:val="0"/>
          <w:divBdr>
            <w:top w:val="none" w:sz="0" w:space="0" w:color="auto"/>
            <w:left w:val="none" w:sz="0" w:space="0" w:color="auto"/>
            <w:bottom w:val="single" w:sz="4" w:space="1" w:color="auto"/>
            <w:right w:val="none" w:sz="0" w:space="0" w:color="auto"/>
          </w:divBdr>
        </w:div>
        <w:div w:id="1869682849">
          <w:marLeft w:val="0"/>
          <w:marRight w:val="0"/>
          <w:marTop w:val="0"/>
          <w:marBottom w:val="0"/>
          <w:divBdr>
            <w:top w:val="none" w:sz="0" w:space="0" w:color="auto"/>
            <w:left w:val="none" w:sz="0" w:space="0" w:color="auto"/>
            <w:bottom w:val="single" w:sz="4" w:space="1" w:color="auto"/>
            <w:right w:val="none" w:sz="0" w:space="0" w:color="auto"/>
          </w:divBdr>
        </w:div>
        <w:div w:id="1656177947">
          <w:marLeft w:val="0"/>
          <w:marRight w:val="0"/>
          <w:marTop w:val="0"/>
          <w:marBottom w:val="0"/>
          <w:divBdr>
            <w:top w:val="none" w:sz="0" w:space="0" w:color="auto"/>
            <w:left w:val="none" w:sz="0" w:space="0" w:color="auto"/>
            <w:bottom w:val="single" w:sz="4" w:space="1" w:color="auto"/>
            <w:right w:val="none" w:sz="0" w:space="0" w:color="auto"/>
          </w:divBdr>
        </w:div>
        <w:div w:id="1177891338">
          <w:marLeft w:val="0"/>
          <w:marRight w:val="0"/>
          <w:marTop w:val="0"/>
          <w:marBottom w:val="0"/>
          <w:divBdr>
            <w:top w:val="none" w:sz="0" w:space="0" w:color="auto"/>
            <w:left w:val="none" w:sz="0" w:space="0" w:color="auto"/>
            <w:bottom w:val="single" w:sz="4" w:space="1" w:color="auto"/>
            <w:right w:val="none" w:sz="0" w:space="0" w:color="auto"/>
          </w:divBdr>
        </w:div>
      </w:divsChild>
    </w:div>
    <w:div w:id="19578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salud.gov.co" TargetMode="External"/><Relationship Id="rId13" Type="http://schemas.openxmlformats.org/officeDocument/2006/relationships/hyperlink" Target="http://www.metrosalud.gov.co" TargetMode="External"/><Relationship Id="rId18" Type="http://schemas.openxmlformats.org/officeDocument/2006/relationships/hyperlink" Target="http://www.metrosalud.gov.c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arlos.vallejo@sanvicentefundacion.com" TargetMode="External"/><Relationship Id="rId17" Type="http://schemas.openxmlformats.org/officeDocument/2006/relationships/hyperlink" Target="http://www.metrosalud.gov.co" TargetMode="External"/><Relationship Id="rId2" Type="http://schemas.openxmlformats.org/officeDocument/2006/relationships/numbering" Target="numbering.xml"/><Relationship Id="rId16" Type="http://schemas.openxmlformats.org/officeDocument/2006/relationships/hyperlink" Target="http://www.metrosalud.gov.co" TargetMode="External"/><Relationship Id="rId20" Type="http://schemas.openxmlformats.org/officeDocument/2006/relationships/hyperlink" Target="http://www.metrosalud.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squera@hgm.gov.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bogadacontratacion1@metrosalud.gov.co" TargetMode="External"/><Relationship Id="rId23" Type="http://schemas.openxmlformats.org/officeDocument/2006/relationships/fontTable" Target="fontTable.xml"/><Relationship Id="rId10" Type="http://schemas.openxmlformats.org/officeDocument/2006/relationships/hyperlink" Target="mailto:rsanchez@crantioquia.org.co" TargetMode="External"/><Relationship Id="rId19" Type="http://schemas.openxmlformats.org/officeDocument/2006/relationships/hyperlink" Target="http://www.metrosalud.gov.co" TargetMode="External"/><Relationship Id="rId4" Type="http://schemas.openxmlformats.org/officeDocument/2006/relationships/settings" Target="settings.xml"/><Relationship Id="rId9" Type="http://schemas.openxmlformats.org/officeDocument/2006/relationships/hyperlink" Target="mailto:bancodesangreleonxiii@udea.edu.co" TargetMode="External"/><Relationship Id="rId14" Type="http://schemas.openxmlformats.org/officeDocument/2006/relationships/hyperlink" Target="mailto:gloria.florez@metrosalud.gov.c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4B56-10C1-47A3-8EC5-B412EDD9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25</TotalTime>
  <Pages>22</Pages>
  <Words>12268</Words>
  <Characters>67479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79588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10</cp:revision>
  <cp:lastPrinted>2020-04-16T16:16:00Z</cp:lastPrinted>
  <dcterms:created xsi:type="dcterms:W3CDTF">2021-01-25T13:53:00Z</dcterms:created>
  <dcterms:modified xsi:type="dcterms:W3CDTF">2021-01-27T12:56:00Z</dcterms:modified>
</cp:coreProperties>
</file>